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5FEB9222"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E85941">
        <w:rPr>
          <w:lang w:val="en-CA"/>
        </w:rPr>
        <w:t>7</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r w:rsidR="00E95A3E" w:rsidRPr="00E95A3E">
        <w:rPr>
          <w:sz w:val="32"/>
          <w:szCs w:val="32"/>
          <w:lang w:val="en-CA"/>
        </w:rPr>
        <w:t>1910436</w:t>
      </w:r>
    </w:p>
    <w:p w14:paraId="785A1032" w14:textId="3BF97104" w:rsidR="00483C85" w:rsidRPr="00F51335" w:rsidRDefault="00E85941" w:rsidP="00483C85">
      <w:pPr>
        <w:pStyle w:val="3GPPHeader"/>
      </w:pPr>
      <w:bookmarkStart w:id="0" w:name="_Hlk3390498"/>
      <w:r w:rsidRPr="00F51335">
        <w:t>Prague, Czech Republic, 26</w:t>
      </w:r>
      <w:r w:rsidRPr="00F51335">
        <w:rPr>
          <w:vertAlign w:val="superscript"/>
        </w:rPr>
        <w:t>th</w:t>
      </w:r>
      <w:r w:rsidRPr="00F51335">
        <w:t xml:space="preserve"> – 30</w:t>
      </w:r>
      <w:r w:rsidRPr="00F51335">
        <w:rPr>
          <w:vertAlign w:val="superscript"/>
        </w:rPr>
        <w:t>th</w:t>
      </w:r>
      <w:r w:rsidRPr="00F51335">
        <w:t xml:space="preserve"> Aug 2019</w:t>
      </w:r>
      <w:bookmarkEnd w:id="0"/>
      <w:r w:rsidR="00483C85" w:rsidRPr="00F51335">
        <w:tab/>
      </w:r>
    </w:p>
    <w:p w14:paraId="1AA07094" w14:textId="77777777" w:rsidR="00E90E49" w:rsidRPr="00F51335" w:rsidRDefault="00E90E49" w:rsidP="00357380">
      <w:pPr>
        <w:pStyle w:val="3GPPHeade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E95A3E">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p>
    <w:p w14:paraId="03BF5596" w14:textId="724FA0AD" w:rsidR="00E90E49" w:rsidRPr="00885315" w:rsidRDefault="003D3C45" w:rsidP="00311702">
      <w:pPr>
        <w:pStyle w:val="3GPPHeader"/>
        <w:rPr>
          <w:lang w:val="en-CA"/>
        </w:rPr>
      </w:pPr>
      <w:r w:rsidRPr="00885315">
        <w:rPr>
          <w:lang w:val="en-CA"/>
        </w:rPr>
        <w:t>Title:</w:t>
      </w:r>
      <w:r w:rsidR="00E90E49" w:rsidRPr="00885315">
        <w:rPr>
          <w:lang w:val="en-CA"/>
        </w:rPr>
        <w:tab/>
      </w:r>
      <w:r w:rsidR="00984E5F">
        <w:rPr>
          <w:lang w:val="en-CA"/>
        </w:rPr>
        <w:t>General PUR Procedure</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0C156CD7" w:rsidR="00E739EA" w:rsidRPr="00F51335" w:rsidRDefault="00E739EA" w:rsidP="00E739EA">
      <w:pPr>
        <w:rPr>
          <w:rFonts w:ascii="Arial" w:hAnsi="Arial" w:cs="Arial"/>
        </w:rPr>
      </w:pPr>
      <w:r w:rsidRPr="00F51335">
        <w:rPr>
          <w:rFonts w:ascii="Arial" w:hAnsi="Arial" w:cs="Arial"/>
        </w:rPr>
        <w:t>The Rel-16 Work Item Descriptions for LTE-</w:t>
      </w:r>
      <w:r w:rsidR="000A61D2" w:rsidRPr="00F51335">
        <w:rPr>
          <w:rFonts w:ascii="Arial" w:hAnsi="Arial" w:cs="Arial"/>
        </w:rPr>
        <w:t xml:space="preserve">M </w:t>
      </w:r>
      <w:r w:rsidR="000A61D2">
        <w:rPr>
          <w:rFonts w:ascii="Arial" w:hAnsi="Arial" w:cs="Arial"/>
        </w:rPr>
        <w:fldChar w:fldCharType="begin"/>
      </w:r>
      <w:r w:rsidR="000A61D2" w:rsidRPr="00E95A3E">
        <w:rPr>
          <w:rFonts w:ascii="Arial" w:hAnsi="Arial" w:cs="Arial"/>
          <w:lang w:val="en-US"/>
        </w:rPr>
        <w:instrText xml:space="preserve"> REF _Ref1079762 \n \h </w:instrText>
      </w:r>
      <w:r w:rsidR="000A61D2">
        <w:rPr>
          <w:rFonts w:ascii="Arial" w:hAnsi="Arial" w:cs="Arial"/>
        </w:rPr>
      </w:r>
      <w:r w:rsidR="000A61D2">
        <w:rPr>
          <w:rFonts w:ascii="Arial" w:hAnsi="Arial" w:cs="Arial"/>
        </w:rPr>
        <w:fldChar w:fldCharType="separate"/>
      </w:r>
      <w:r w:rsidR="00DC423E">
        <w:rPr>
          <w:rFonts w:ascii="Arial" w:hAnsi="Arial" w:cs="Arial"/>
          <w:lang w:val="en-US"/>
        </w:rPr>
        <w:t>[1]</w:t>
      </w:r>
      <w:r w:rsidR="000A61D2">
        <w:rPr>
          <w:rFonts w:ascii="Arial" w:hAnsi="Arial" w:cs="Arial"/>
        </w:rPr>
        <w:fldChar w:fldCharType="end"/>
      </w:r>
      <w:r w:rsidR="000A61D2" w:rsidRPr="00F51335">
        <w:rPr>
          <w:rFonts w:ascii="Arial" w:hAnsi="Arial" w:cs="Arial"/>
        </w:rPr>
        <w:t xml:space="preserve"> </w:t>
      </w:r>
      <w:r w:rsidRPr="00F51335">
        <w:rPr>
          <w:rFonts w:ascii="Arial" w:hAnsi="Arial" w:cs="Arial"/>
        </w:rPr>
        <w:t>and NB-IoT</w:t>
      </w:r>
      <w:r w:rsidR="000A61D2" w:rsidRPr="00F51335">
        <w:rPr>
          <w:rFonts w:ascii="Arial" w:hAnsi="Arial" w:cs="Arial"/>
        </w:rPr>
        <w:t xml:space="preserve"> </w:t>
      </w:r>
      <w:r w:rsidR="00687B35">
        <w:rPr>
          <w:rFonts w:ascii="Arial" w:hAnsi="Arial" w:cs="Arial"/>
        </w:rPr>
        <w:fldChar w:fldCharType="begin"/>
      </w:r>
      <w:r w:rsidR="00687B35" w:rsidRPr="00E95A3E">
        <w:rPr>
          <w:rFonts w:ascii="Arial" w:hAnsi="Arial" w:cs="Arial"/>
          <w:lang w:val="en-US"/>
        </w:rPr>
        <w:instrText xml:space="preserve"> REF _Ref11768432 \n \h </w:instrText>
      </w:r>
      <w:r w:rsidR="00687B35">
        <w:rPr>
          <w:rFonts w:ascii="Arial" w:hAnsi="Arial" w:cs="Arial"/>
        </w:rPr>
      </w:r>
      <w:r w:rsidR="00687B35">
        <w:rPr>
          <w:rFonts w:ascii="Arial" w:hAnsi="Arial" w:cs="Arial"/>
        </w:rPr>
        <w:fldChar w:fldCharType="separate"/>
      </w:r>
      <w:r w:rsidR="00DC423E">
        <w:rPr>
          <w:rFonts w:ascii="Arial" w:hAnsi="Arial" w:cs="Arial"/>
          <w:lang w:val="en-US"/>
        </w:rPr>
        <w:t>[2]</w:t>
      </w:r>
      <w:r w:rsidR="00687B35">
        <w:rPr>
          <w:rFonts w:ascii="Arial" w:hAnsi="Arial" w:cs="Arial"/>
        </w:rPr>
        <w:fldChar w:fldCharType="end"/>
      </w:r>
      <w:r w:rsidR="00687B35" w:rsidRPr="00F51335">
        <w:rPr>
          <w:rFonts w:ascii="Arial" w:hAnsi="Arial" w:cs="Arial"/>
        </w:rPr>
        <w:t xml:space="preserve"> </w:t>
      </w:r>
      <w:r w:rsidRPr="00F51335">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F51335" w:rsidRDefault="00E739EA" w:rsidP="00E739EA">
      <w:pPr>
        <w:ind w:left="360"/>
        <w:rPr>
          <w:rFonts w:ascii="Arial" w:hAnsi="Arial" w:cs="Arial"/>
          <w:b/>
        </w:rPr>
      </w:pPr>
      <w:r w:rsidRPr="00F51335">
        <w:rPr>
          <w:rFonts w:ascii="Arial" w:hAnsi="Arial" w:cs="Arial"/>
          <w:b/>
        </w:rPr>
        <w:t>Improved UL transmission efficiency and/or UE power consumption:</w:t>
      </w:r>
    </w:p>
    <w:p w14:paraId="36756402" w14:textId="107AA571" w:rsidR="00E739EA" w:rsidRPr="00F51335" w:rsidRDefault="00E739EA" w:rsidP="00B83A0A">
      <w:pPr>
        <w:numPr>
          <w:ilvl w:val="0"/>
          <w:numId w:val="13"/>
        </w:numPr>
        <w:ind w:left="1080"/>
        <w:rPr>
          <w:rFonts w:ascii="Arial" w:hAnsi="Arial" w:cs="Arial"/>
        </w:rPr>
      </w:pPr>
      <w:bookmarkStart w:id="1" w:name="_Hlk516687799"/>
      <w:r w:rsidRPr="00F51335">
        <w:rPr>
          <w:rFonts w:ascii="Arial" w:hAnsi="Arial" w:cs="Arial"/>
        </w:rPr>
        <w:t>Specify support for transmission in preconfigured resources in idle and/or connected mode based on SC-FDMA waveform for UEs with a valid timing advance</w:t>
      </w:r>
      <w:r w:rsidR="000B28A9" w:rsidRPr="00F51335">
        <w:rPr>
          <w:rFonts w:ascii="Arial" w:hAnsi="Arial" w:cs="Arial"/>
        </w:rPr>
        <w:t xml:space="preserve"> </w:t>
      </w:r>
      <w:r w:rsidRPr="00F51335">
        <w:rPr>
          <w:rFonts w:ascii="Arial" w:hAnsi="Arial" w:cs="Arial"/>
        </w:rPr>
        <w:t>[RAN1, RAN2</w:t>
      </w:r>
      <w:bookmarkStart w:id="2" w:name="_Hlk516765211"/>
      <w:r w:rsidRPr="00F51335">
        <w:rPr>
          <w:rFonts w:ascii="Arial" w:hAnsi="Arial" w:cs="Arial"/>
        </w:rPr>
        <w:t>, RAN</w:t>
      </w:r>
      <w:bookmarkEnd w:id="2"/>
      <w:r w:rsidRPr="00F51335">
        <w:rPr>
          <w:rFonts w:ascii="Arial" w:hAnsi="Arial" w:cs="Arial"/>
        </w:rPr>
        <w:t>4]</w:t>
      </w:r>
    </w:p>
    <w:p w14:paraId="508A807C" w14:textId="77777777" w:rsidR="00E739EA" w:rsidRPr="00F51335" w:rsidRDefault="00E739EA" w:rsidP="00B83A0A">
      <w:pPr>
        <w:numPr>
          <w:ilvl w:val="1"/>
          <w:numId w:val="13"/>
        </w:numPr>
        <w:ind w:left="1800"/>
        <w:rPr>
          <w:rFonts w:ascii="Arial" w:hAnsi="Arial" w:cs="Arial"/>
        </w:rPr>
      </w:pPr>
      <w:r w:rsidRPr="00F51335">
        <w:rPr>
          <w:rFonts w:ascii="Arial" w:hAnsi="Arial" w:cs="Arial"/>
        </w:rPr>
        <w:t>Both shared resources and dedicated resources can be discussed</w:t>
      </w:r>
    </w:p>
    <w:p w14:paraId="547A8F2F" w14:textId="4AF9173C" w:rsidR="00060EA0" w:rsidRPr="00F51335" w:rsidRDefault="00E739EA" w:rsidP="00E739EA">
      <w:pPr>
        <w:numPr>
          <w:ilvl w:val="1"/>
          <w:numId w:val="13"/>
        </w:numPr>
        <w:ind w:left="1800"/>
        <w:rPr>
          <w:rFonts w:ascii="Arial" w:hAnsi="Arial" w:cs="Arial"/>
        </w:rPr>
      </w:pPr>
      <w:r w:rsidRPr="00F51335">
        <w:rPr>
          <w:rFonts w:ascii="Arial" w:hAnsi="Arial" w:cs="Arial"/>
        </w:rPr>
        <w:t>Note: This is limited to orthogonal (multi) access schemes</w:t>
      </w:r>
      <w:bookmarkEnd w:id="1"/>
    </w:p>
    <w:p w14:paraId="2A721032" w14:textId="47762101" w:rsidR="00477768" w:rsidRPr="009B30E6" w:rsidRDefault="00E739EA" w:rsidP="00E739EA">
      <w:pPr>
        <w:pStyle w:val="BodyText"/>
        <w:rPr>
          <w:lang w:val="en-CA"/>
        </w:rPr>
      </w:pPr>
      <w:r w:rsidRPr="009B30E6">
        <w:rPr>
          <w:lang w:val="en-CA"/>
        </w:rPr>
        <w:t xml:space="preserve">In this contribution we </w:t>
      </w:r>
      <w:r w:rsidR="00754E7F" w:rsidRPr="009B30E6">
        <w:rPr>
          <w:lang w:val="en-CA"/>
        </w:rPr>
        <w:t xml:space="preserve">continue to </w:t>
      </w:r>
      <w:r w:rsidRPr="009B30E6">
        <w:rPr>
          <w:lang w:val="en-CA"/>
        </w:rPr>
        <w:t xml:space="preserve">discuss </w:t>
      </w:r>
      <w:r w:rsidR="004A78D1" w:rsidRPr="009B30E6">
        <w:rPr>
          <w:lang w:val="en-CA"/>
        </w:rPr>
        <w:t xml:space="preserve">issues </w:t>
      </w:r>
      <w:r w:rsidR="008A5ECC">
        <w:rPr>
          <w:lang w:val="en-CA"/>
        </w:rPr>
        <w:t xml:space="preserve">related to the </w:t>
      </w:r>
      <w:r w:rsidR="00B72E39">
        <w:rPr>
          <w:lang w:val="en-CA"/>
        </w:rPr>
        <w:t xml:space="preserve">general </w:t>
      </w:r>
      <w:r w:rsidR="008A5ECC">
        <w:rPr>
          <w:lang w:val="en-CA"/>
        </w:rPr>
        <w:t>PUR</w:t>
      </w:r>
      <w:r w:rsidR="00B72E39">
        <w:rPr>
          <w:lang w:val="en-CA"/>
        </w:rPr>
        <w:t xml:space="preserve"> procedure</w:t>
      </w:r>
      <w:r w:rsidR="008304E0" w:rsidRPr="009B30E6">
        <w:rPr>
          <w:lang w:val="en-CA"/>
        </w:rPr>
        <w:t>.</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3ED87714" w14:textId="6F34EE51" w:rsidR="00BB49D5" w:rsidRDefault="00BD0B99" w:rsidP="00C32A48">
      <w:pPr>
        <w:rPr>
          <w:rFonts w:ascii="Arial" w:hAnsi="Arial" w:cs="Arial"/>
          <w:lang w:val="en-CA"/>
        </w:rPr>
      </w:pPr>
      <w:r w:rsidRPr="009B30E6">
        <w:rPr>
          <w:rFonts w:ascii="Arial" w:hAnsi="Arial" w:cs="Arial"/>
          <w:lang w:val="en-CA"/>
        </w:rPr>
        <w:t xml:space="preserve">In </w:t>
      </w:r>
      <w:r w:rsidR="00C32572" w:rsidRPr="009B30E6">
        <w:rPr>
          <w:rFonts w:ascii="Arial" w:hAnsi="Arial" w:cs="Arial"/>
          <w:lang w:val="en-CA"/>
        </w:rPr>
        <w:t xml:space="preserve">the </w:t>
      </w:r>
      <w:r w:rsidR="00E20790" w:rsidRPr="009B30E6">
        <w:rPr>
          <w:rFonts w:ascii="Arial" w:hAnsi="Arial" w:cs="Arial"/>
          <w:lang w:val="en-CA"/>
        </w:rPr>
        <w:t>following,</w:t>
      </w:r>
      <w:r w:rsidRPr="009B30E6">
        <w:rPr>
          <w:rFonts w:ascii="Arial" w:hAnsi="Arial" w:cs="Arial"/>
          <w:lang w:val="en-CA"/>
        </w:rPr>
        <w:t xml:space="preserve"> dedicated PUR in Idle mode is discussed unless mentioned otherwise.</w:t>
      </w:r>
    </w:p>
    <w:p w14:paraId="0962B1F5" w14:textId="04329FCA" w:rsidR="00E6035C" w:rsidRDefault="00F479CF" w:rsidP="00E6035C">
      <w:pPr>
        <w:pStyle w:val="Heading1"/>
      </w:pPr>
      <w:r>
        <w:t>2.1</w:t>
      </w:r>
      <w:r>
        <w:tab/>
      </w:r>
      <w:r w:rsidR="00E6035C">
        <w:t>D</w:t>
      </w:r>
      <w:r w:rsidR="00B336F7">
        <w:t>ata transmission</w:t>
      </w:r>
    </w:p>
    <w:p w14:paraId="0D5A3922" w14:textId="3D64B598" w:rsidR="009E79DB" w:rsidRDefault="00C227F6" w:rsidP="009E79DB">
      <w:pPr>
        <w:pStyle w:val="Heading2"/>
      </w:pPr>
      <w:r>
        <w:t>2.1.1</w:t>
      </w:r>
      <w:r>
        <w:tab/>
      </w:r>
      <w:r w:rsidR="009E79DB">
        <w:t>PUR retransmission</w:t>
      </w:r>
    </w:p>
    <w:p w14:paraId="08B426C2" w14:textId="6E4A5896" w:rsidR="0085732F" w:rsidRPr="009B30E6" w:rsidRDefault="00442500" w:rsidP="00B336F7">
      <w:pPr>
        <w:rPr>
          <w:rFonts w:ascii="Arial" w:hAnsi="Arial" w:cs="Arial"/>
          <w:lang w:val="en-CA" w:eastAsia="en-GB"/>
        </w:rPr>
      </w:pPr>
      <w:r w:rsidRPr="009B30E6">
        <w:rPr>
          <w:rFonts w:ascii="Arial" w:hAnsi="Arial" w:cs="Arial"/>
          <w:lang w:val="en-CA" w:eastAsia="en-GB"/>
        </w:rPr>
        <w:t xml:space="preserve">Since </w:t>
      </w:r>
      <w:r w:rsidR="009E79DB" w:rsidRPr="009B30E6">
        <w:rPr>
          <w:rFonts w:ascii="Arial" w:hAnsi="Arial" w:cs="Arial"/>
          <w:lang w:val="en-CA" w:eastAsia="en-GB"/>
        </w:rPr>
        <w:t xml:space="preserve">the PUR periodicity can be </w:t>
      </w:r>
      <w:r w:rsidR="00F34A0A">
        <w:rPr>
          <w:rFonts w:ascii="Arial" w:hAnsi="Arial" w:cs="Arial"/>
          <w:lang w:val="en-CA" w:eastAsia="en-GB"/>
        </w:rPr>
        <w:t>very long</w:t>
      </w:r>
      <w:r w:rsidR="006973D2">
        <w:rPr>
          <w:rFonts w:ascii="Arial" w:hAnsi="Arial" w:cs="Arial"/>
          <w:lang w:val="en-CA" w:eastAsia="en-GB"/>
        </w:rPr>
        <w:t xml:space="preserve"> compared to existing SPS interval etc.</w:t>
      </w:r>
      <w:r w:rsidR="009E79DB" w:rsidRPr="009B30E6">
        <w:rPr>
          <w:rFonts w:ascii="Arial" w:hAnsi="Arial" w:cs="Arial"/>
          <w:lang w:val="en-CA" w:eastAsia="en-GB"/>
        </w:rPr>
        <w:t xml:space="preserve">, it is not feasible to use the subsequent PUR occasion for retransmission in case PUR transmission fails. That would further mean that the subsequent PUR occasion could not be used as intended and with every retransmission a delay as long as the PUR periodicity would be </w:t>
      </w:r>
      <w:proofErr w:type="gramStart"/>
      <w:r w:rsidR="009E79DB" w:rsidRPr="009B30E6">
        <w:rPr>
          <w:rFonts w:ascii="Arial" w:hAnsi="Arial" w:cs="Arial"/>
          <w:lang w:val="en-CA" w:eastAsia="en-GB"/>
        </w:rPr>
        <w:t>added</w:t>
      </w:r>
      <w:proofErr w:type="gramEnd"/>
      <w:r w:rsidR="009E79DB" w:rsidRPr="009B30E6">
        <w:rPr>
          <w:rFonts w:ascii="Arial" w:hAnsi="Arial" w:cs="Arial"/>
          <w:lang w:val="en-CA" w:eastAsia="en-GB"/>
        </w:rPr>
        <w:t xml:space="preserve"> and the overall delay would keep becoming longer and longer and accumulate with every retransmission. That is not a good solution and it is therefore proposed </w:t>
      </w:r>
      <w:r w:rsidR="00F76A3F" w:rsidRPr="009B30E6">
        <w:rPr>
          <w:rFonts w:ascii="Arial" w:hAnsi="Arial" w:cs="Arial"/>
          <w:lang w:val="en-CA" w:eastAsia="en-GB"/>
        </w:rPr>
        <w:t>that dynamic HARQ retransmissions are used for PUR in the same way as for EDT.</w:t>
      </w:r>
      <w:r w:rsidR="0085732F" w:rsidRPr="009B30E6">
        <w:rPr>
          <w:rFonts w:ascii="Arial" w:hAnsi="Arial" w:cs="Arial"/>
          <w:lang w:val="en-CA" w:eastAsia="en-GB"/>
        </w:rPr>
        <w:t xml:space="preserve"> This is also in line with RAN1’s agreements on the topic: </w:t>
      </w:r>
    </w:p>
    <w:p w14:paraId="12FF0822" w14:textId="18C7B54E" w:rsidR="00F13F3D" w:rsidRPr="009B30E6" w:rsidRDefault="000521C3" w:rsidP="000521C3">
      <w:pPr>
        <w:ind w:firstLine="567"/>
        <w:rPr>
          <w:rFonts w:ascii="Arial" w:hAnsi="Arial" w:cs="Arial"/>
          <w:i/>
          <w:lang w:val="en-CA" w:eastAsia="en-GB"/>
        </w:rPr>
      </w:pPr>
      <w:r w:rsidRPr="009B30E6">
        <w:rPr>
          <w:rFonts w:ascii="Arial" w:hAnsi="Arial" w:cs="Arial"/>
          <w:i/>
          <w:lang w:val="en-CA" w:eastAsia="en-GB"/>
        </w:rPr>
        <w:t>-</w:t>
      </w:r>
      <w:r w:rsidR="00F13F3D" w:rsidRPr="009B30E6">
        <w:rPr>
          <w:rFonts w:ascii="Arial" w:hAnsi="Arial" w:cs="Arial"/>
          <w:i/>
          <w:lang w:val="en-CA" w:eastAsia="en-GB"/>
        </w:rPr>
        <w:t>In IDLE mode, HARQ is supported for transmission in dedicated PUR.</w:t>
      </w:r>
    </w:p>
    <w:p w14:paraId="271A7233" w14:textId="64D7887C" w:rsidR="00CA15F9" w:rsidRPr="00F51335" w:rsidRDefault="000521C3" w:rsidP="00CA15F9">
      <w:pPr>
        <w:ind w:left="567"/>
        <w:rPr>
          <w:rFonts w:ascii="Arial" w:hAnsi="Arial" w:cs="Arial"/>
          <w:i/>
          <w:lang w:eastAsia="en-GB"/>
        </w:rPr>
      </w:pPr>
      <w:r w:rsidRPr="009B30E6">
        <w:rPr>
          <w:rFonts w:ascii="Arial" w:hAnsi="Arial" w:cs="Arial"/>
          <w:i/>
          <w:lang w:val="en-CA" w:eastAsia="en-GB"/>
        </w:rPr>
        <w:lastRenderedPageBreak/>
        <w:t>-</w:t>
      </w:r>
      <w:r w:rsidRPr="00F51335">
        <w:rPr>
          <w:rFonts w:ascii="Arial" w:hAnsi="Arial" w:cs="Arial"/>
          <w:i/>
          <w:lang w:eastAsia="en-GB"/>
        </w:rPr>
        <w:t>For dedicated PUR in idle mode, UL grant for HARQ retransmission is transmitted in (MPDCCH) search space</w:t>
      </w:r>
    </w:p>
    <w:p w14:paraId="746C351D" w14:textId="79E9F20A" w:rsidR="00F13F3D" w:rsidRPr="00CA15F9" w:rsidRDefault="00CA15F9" w:rsidP="00CA15F9">
      <w:pPr>
        <w:rPr>
          <w:rFonts w:ascii="Arial" w:hAnsi="Arial" w:cs="Arial"/>
          <w:lang w:val="en-CA"/>
        </w:rPr>
      </w:pPr>
      <w:r>
        <w:rPr>
          <w:rFonts w:ascii="Arial" w:hAnsi="Arial" w:cs="Arial"/>
          <w:lang w:val="en-CA"/>
        </w:rPr>
        <w:t>According to the</w:t>
      </w:r>
      <w:r w:rsidRPr="000E403B">
        <w:rPr>
          <w:rFonts w:ascii="Arial" w:hAnsi="Arial" w:cs="Arial"/>
          <w:lang w:val="en-CA"/>
        </w:rPr>
        <w:t xml:space="preserve"> </w:t>
      </w:r>
      <w:r>
        <w:rPr>
          <w:rFonts w:ascii="Arial" w:hAnsi="Arial" w:cs="Arial"/>
          <w:lang w:val="en-CA"/>
        </w:rPr>
        <w:t xml:space="preserve">RAN1 agreement D-PUR re-transmissions should therefore be based on HARQ.  </w:t>
      </w:r>
    </w:p>
    <w:p w14:paraId="3118B1C8" w14:textId="1EF75F59" w:rsidR="00F76A3F" w:rsidRPr="00CA15F9" w:rsidRDefault="00F76A3F" w:rsidP="00F76A3F">
      <w:pPr>
        <w:pStyle w:val="Proposal"/>
        <w:rPr>
          <w:lang w:val="en-CA"/>
        </w:rPr>
      </w:pPr>
      <w:bookmarkStart w:id="4" w:name="_Toc16779190"/>
      <w:r w:rsidRPr="009B30E6">
        <w:rPr>
          <w:lang w:val="en-CA"/>
        </w:rPr>
        <w:t>Dynamically scheduled adaptive HARQ re-transmission is used for PUR</w:t>
      </w:r>
      <w:r w:rsidR="00DD2DF3">
        <w:rPr>
          <w:lang w:val="en-CA"/>
        </w:rPr>
        <w:t xml:space="preserve"> (i.e. the subsequent PUR occasion is not used for re-transmission)</w:t>
      </w:r>
      <w:r w:rsidRPr="009B30E6">
        <w:rPr>
          <w:lang w:val="en-CA"/>
        </w:rPr>
        <w:t>.</w:t>
      </w:r>
      <w:bookmarkEnd w:id="4"/>
    </w:p>
    <w:p w14:paraId="13119A99" w14:textId="77777777" w:rsidR="00CA15F9" w:rsidRDefault="00CA15F9" w:rsidP="00CA15F9">
      <w:pPr>
        <w:pStyle w:val="Proposal"/>
        <w:numPr>
          <w:ilvl w:val="0"/>
          <w:numId w:val="0"/>
        </w:numPr>
        <w:ind w:left="1701"/>
        <w:rPr>
          <w:lang w:val="en-CA"/>
        </w:rPr>
      </w:pPr>
    </w:p>
    <w:p w14:paraId="75F1159F" w14:textId="49E8D43E" w:rsidR="00817B86" w:rsidRDefault="003E3A90" w:rsidP="003E3A90">
      <w:pPr>
        <w:pStyle w:val="Heading2"/>
        <w:rPr>
          <w:lang w:val="en-CA"/>
        </w:rPr>
      </w:pPr>
      <w:r>
        <w:rPr>
          <w:lang w:val="en-CA"/>
        </w:rPr>
        <w:t>2.1.2</w:t>
      </w:r>
      <w:r>
        <w:rPr>
          <w:lang w:val="en-CA"/>
        </w:rPr>
        <w:tab/>
        <w:t>PUR RNTI</w:t>
      </w:r>
    </w:p>
    <w:p w14:paraId="356D291E" w14:textId="60A85442" w:rsidR="00203312" w:rsidRDefault="009A0682" w:rsidP="00B336F7">
      <w:pPr>
        <w:rPr>
          <w:rFonts w:ascii="Arial" w:hAnsi="Arial" w:cs="Arial"/>
          <w:lang w:val="en-CA" w:eastAsia="en-GB"/>
        </w:rPr>
      </w:pPr>
      <w:r>
        <w:rPr>
          <w:rFonts w:ascii="Arial" w:hAnsi="Arial" w:cs="Arial"/>
          <w:lang w:val="en-CA" w:eastAsia="en-GB"/>
        </w:rPr>
        <w:t xml:space="preserve">Related to </w:t>
      </w:r>
      <w:r w:rsidR="00FB02E1">
        <w:rPr>
          <w:rFonts w:ascii="Arial" w:hAnsi="Arial" w:cs="Arial"/>
          <w:lang w:val="en-CA" w:eastAsia="en-GB"/>
        </w:rPr>
        <w:t>acknowledgement and retransmission</w:t>
      </w:r>
      <w:r w:rsidR="00C80031">
        <w:rPr>
          <w:rFonts w:ascii="Arial" w:hAnsi="Arial" w:cs="Arial"/>
          <w:lang w:val="en-CA" w:eastAsia="en-GB"/>
        </w:rPr>
        <w:t xml:space="preserve">, </w:t>
      </w:r>
      <w:r w:rsidR="00873A2B">
        <w:rPr>
          <w:rFonts w:ascii="Arial" w:hAnsi="Arial" w:cs="Arial"/>
          <w:lang w:val="en-CA" w:eastAsia="en-GB"/>
        </w:rPr>
        <w:t>in</w:t>
      </w:r>
      <w:r w:rsidR="005E0F4A">
        <w:rPr>
          <w:rFonts w:ascii="Arial" w:hAnsi="Arial" w:cs="Arial"/>
          <w:lang w:val="en-CA" w:eastAsia="en-GB"/>
        </w:rPr>
        <w:t xml:space="preserve"> RAN2#106 </w:t>
      </w:r>
      <w:r w:rsidR="00873A2B">
        <w:rPr>
          <w:rFonts w:ascii="Arial" w:hAnsi="Arial" w:cs="Arial"/>
          <w:lang w:val="en-CA" w:eastAsia="en-GB"/>
        </w:rPr>
        <w:t>an LS containing the following was received from RAN1</w:t>
      </w:r>
      <w:r w:rsidR="005E0F4A">
        <w:rPr>
          <w:rFonts w:ascii="Arial" w:hAnsi="Arial" w:cs="Arial"/>
          <w:lang w:val="en-CA" w:eastAsia="en-GB"/>
        </w:rPr>
        <w:t xml:space="preserve">: </w:t>
      </w:r>
    </w:p>
    <w:p w14:paraId="2AE1071F" w14:textId="77777777" w:rsidR="00FC04FA" w:rsidRPr="00F51335" w:rsidRDefault="00FC04FA" w:rsidP="00FC04FA">
      <w:pPr>
        <w:spacing w:after="0" w:line="240" w:lineRule="auto"/>
        <w:ind w:left="720"/>
        <w:jc w:val="both"/>
        <w:rPr>
          <w:rFonts w:ascii="Times New Roman" w:eastAsia="MS Mincho" w:hAnsi="Times New Roman" w:cs="Times New Roman"/>
          <w:b/>
          <w:i/>
          <w:sz w:val="20"/>
          <w:szCs w:val="20"/>
          <w:lang w:eastAsia="sv-SE"/>
        </w:rPr>
      </w:pPr>
      <w:r w:rsidRPr="00F51335">
        <w:rPr>
          <w:rFonts w:ascii="Times New Roman" w:eastAsia="MS Mincho" w:hAnsi="Times New Roman" w:cs="Times New Roman"/>
          <w:b/>
          <w:i/>
          <w:sz w:val="20"/>
          <w:szCs w:val="20"/>
          <w:lang w:eastAsia="sv-SE"/>
        </w:rPr>
        <w:t>Working Assumption#2</w:t>
      </w:r>
    </w:p>
    <w:p w14:paraId="15DB036F" w14:textId="77777777" w:rsidR="00FC04FA" w:rsidRPr="00F51335" w:rsidRDefault="00FC04FA" w:rsidP="00FC04FA">
      <w:pPr>
        <w:spacing w:after="0" w:line="240" w:lineRule="auto"/>
        <w:ind w:left="720"/>
        <w:contextualSpacing/>
        <w:rPr>
          <w:rFonts w:ascii="Times New Roman" w:eastAsia="MS Mincho" w:hAnsi="Times New Roman" w:cs="Times New Roman"/>
          <w:i/>
          <w:sz w:val="20"/>
          <w:szCs w:val="20"/>
          <w:lang w:eastAsia="sv-SE"/>
        </w:rPr>
      </w:pPr>
      <w:r w:rsidRPr="00F51335">
        <w:rPr>
          <w:rFonts w:ascii="Times New Roman" w:eastAsia="MS Mincho" w:hAnsi="Times New Roman" w:cs="Times New Roman"/>
          <w:i/>
          <w:sz w:val="20"/>
          <w:szCs w:val="20"/>
          <w:lang w:eastAsia="sv-SE"/>
        </w:rPr>
        <w:t>For dedicated PUR</w:t>
      </w:r>
    </w:p>
    <w:p w14:paraId="0E1F84A1" w14:textId="77777777" w:rsidR="00FC04FA" w:rsidRPr="00F51335" w:rsidRDefault="00FC04FA" w:rsidP="00FC04FA">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F51335">
        <w:rPr>
          <w:rFonts w:ascii="Times New Roman" w:eastAsia="MS Mincho" w:hAnsi="Times New Roman" w:cs="Times New Roman"/>
          <w:i/>
          <w:sz w:val="20"/>
          <w:szCs w:val="20"/>
          <w:lang w:eastAsia="sv-SE"/>
        </w:rPr>
        <w:t xml:space="preserve">During the PUR search space monitoring, the UE monitors for DCI scrambled with a RNTI </w:t>
      </w:r>
      <w:proofErr w:type="gramStart"/>
      <w:r w:rsidRPr="00F51335">
        <w:rPr>
          <w:rFonts w:ascii="Times New Roman" w:eastAsia="MS Mincho" w:hAnsi="Times New Roman" w:cs="Times New Roman"/>
          <w:i/>
          <w:sz w:val="20"/>
          <w:szCs w:val="20"/>
          <w:lang w:eastAsia="sv-SE"/>
        </w:rPr>
        <w:t>assuming that</w:t>
      </w:r>
      <w:proofErr w:type="gramEnd"/>
      <w:r w:rsidRPr="00F51335">
        <w:rPr>
          <w:rFonts w:ascii="Times New Roman" w:eastAsia="MS Mincho" w:hAnsi="Times New Roman" w:cs="Times New Roman"/>
          <w:i/>
          <w:sz w:val="20"/>
          <w:szCs w:val="20"/>
          <w:lang w:eastAsia="sv-SE"/>
        </w:rPr>
        <w:t xml:space="preserve"> the RNTI is not shared with</w:t>
      </w:r>
      <w:r w:rsidRPr="00F51335">
        <w:rPr>
          <w:rFonts w:ascii="Times New Roman" w:eastAsia="Batang" w:hAnsi="Times New Roman" w:cs="Times New Roman"/>
          <w:i/>
          <w:kern w:val="2"/>
          <w:sz w:val="20"/>
          <w:szCs w:val="20"/>
          <w:lang w:eastAsia="ja-JP"/>
        </w:rPr>
        <w:t xml:space="preserve"> any other UE</w:t>
      </w:r>
    </w:p>
    <w:p w14:paraId="6A2FDD04" w14:textId="77777777" w:rsidR="00FC04FA" w:rsidRPr="00F51335" w:rsidRDefault="00FC04FA" w:rsidP="00FC04FA">
      <w:pPr>
        <w:numPr>
          <w:ilvl w:val="1"/>
          <w:numId w:val="28"/>
        </w:numPr>
        <w:tabs>
          <w:tab w:val="num" w:pos="1080"/>
          <w:tab w:val="num" w:pos="1440"/>
        </w:tabs>
        <w:spacing w:after="0" w:line="240" w:lineRule="auto"/>
        <w:ind w:left="1620" w:hanging="180"/>
        <w:contextualSpacing/>
        <w:rPr>
          <w:rFonts w:ascii="Times New Roman" w:eastAsia="Batang" w:hAnsi="Times New Roman" w:cs="Times New Roman"/>
          <w:i/>
          <w:kern w:val="2"/>
          <w:sz w:val="20"/>
          <w:szCs w:val="20"/>
          <w:lang w:eastAsia="ja-JP"/>
        </w:rPr>
      </w:pPr>
      <w:r w:rsidRPr="00F51335">
        <w:rPr>
          <w:rFonts w:ascii="Times New Roman" w:eastAsia="Batang" w:hAnsi="Times New Roman" w:cs="Times New Roman"/>
          <w:i/>
          <w:kern w:val="2"/>
          <w:sz w:val="20"/>
          <w:szCs w:val="20"/>
          <w:lang w:eastAsia="ja-JP"/>
        </w:rPr>
        <w:t>Note: It is up to RAN2 to decide how the RNTI is signaled to UE or derived</w:t>
      </w:r>
    </w:p>
    <w:p w14:paraId="493EDC10" w14:textId="77777777" w:rsidR="00FC04FA" w:rsidRPr="00F51335" w:rsidRDefault="00FC04FA" w:rsidP="00FC04FA">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F51335">
        <w:rPr>
          <w:rFonts w:ascii="Times New Roman" w:eastAsia="Batang" w:hAnsi="Times New Roman" w:cs="Times New Roman"/>
          <w:i/>
          <w:kern w:val="2"/>
          <w:sz w:val="20"/>
          <w:szCs w:val="20"/>
          <w:lang w:eastAsia="ja-JP"/>
        </w:rPr>
        <w:t>FFS if the UE monitors any additional RNTI which may be shared with other UEs.</w:t>
      </w:r>
    </w:p>
    <w:p w14:paraId="0B8D2416" w14:textId="77777777" w:rsidR="00FC04FA" w:rsidRPr="00F51335" w:rsidRDefault="00FC04FA" w:rsidP="00FC04FA">
      <w:pPr>
        <w:tabs>
          <w:tab w:val="num" w:pos="1440"/>
        </w:tabs>
        <w:spacing w:after="0" w:line="240" w:lineRule="auto"/>
        <w:ind w:left="1440" w:hanging="360"/>
        <w:contextualSpacing/>
        <w:rPr>
          <w:rFonts w:ascii="Times New Roman" w:eastAsia="Batang" w:hAnsi="Times New Roman" w:cs="Times New Roman"/>
          <w:i/>
          <w:kern w:val="2"/>
          <w:sz w:val="20"/>
          <w:szCs w:val="20"/>
          <w:lang w:eastAsia="ja-JP"/>
        </w:rPr>
      </w:pPr>
      <w:r w:rsidRPr="00F51335">
        <w:rPr>
          <w:rFonts w:ascii="Times New Roman" w:eastAsia="Batang" w:hAnsi="Times New Roman" w:cs="Times New Roman"/>
          <w:i/>
          <w:kern w:val="2"/>
          <w:sz w:val="20"/>
          <w:szCs w:val="20"/>
          <w:lang w:eastAsia="ja-JP"/>
        </w:rPr>
        <w:t>Note: The same RNTI may be used over non-overlapping time and/or frequency resources</w:t>
      </w:r>
    </w:p>
    <w:p w14:paraId="6566D47A" w14:textId="3207130A" w:rsidR="003E3A90" w:rsidRPr="00F51335" w:rsidRDefault="00FC04FA" w:rsidP="00FC04FA">
      <w:pPr>
        <w:widowControl w:val="0"/>
        <w:spacing w:line="240" w:lineRule="auto"/>
        <w:ind w:left="720"/>
        <w:jc w:val="both"/>
        <w:rPr>
          <w:rFonts w:ascii="Times New Roman" w:eastAsia="MS Gothic" w:hAnsi="Times New Roman" w:cs="Times New Roman"/>
          <w:i/>
          <w:kern w:val="2"/>
          <w:sz w:val="20"/>
          <w:szCs w:val="20"/>
          <w:lang w:eastAsia="ja-JP"/>
        </w:rPr>
      </w:pPr>
      <w:r w:rsidRPr="00F51335">
        <w:rPr>
          <w:rFonts w:ascii="Times New Roman" w:eastAsia="MS Gothic" w:hAnsi="Times New Roman" w:cs="Times New Roman"/>
          <w:i/>
          <w:kern w:val="2"/>
          <w:sz w:val="20"/>
          <w:szCs w:val="20"/>
          <w:lang w:eastAsia="ja-JP"/>
        </w:rPr>
        <w:t>If it is concluded that working assumption #2 feasible, the working assumption #2 will be automatically confirmed.</w:t>
      </w:r>
    </w:p>
    <w:p w14:paraId="0AFCC309" w14:textId="68A2D12C" w:rsidR="00FC04FA" w:rsidRPr="00F51335" w:rsidRDefault="00FC04FA" w:rsidP="00FC04FA">
      <w:pPr>
        <w:rPr>
          <w:rFonts w:ascii="Arial" w:eastAsia="Malgun Gothic" w:hAnsi="Arial" w:cs="Arial"/>
          <w:lang w:eastAsia="ko-KR"/>
        </w:rPr>
      </w:pPr>
      <w:r w:rsidRPr="00F51335">
        <w:rPr>
          <w:rFonts w:ascii="Arial" w:eastAsia="Malgun Gothic" w:hAnsi="Arial" w:cs="Arial"/>
          <w:lang w:eastAsia="ko-KR"/>
        </w:rPr>
        <w:t>The discussion in RAN2 led to the following conclusions:</w:t>
      </w:r>
    </w:p>
    <w:p w14:paraId="1DD2E9E4" w14:textId="77777777" w:rsidR="00FC04FA" w:rsidRPr="003E3A90" w:rsidRDefault="00FC04FA" w:rsidP="00FC04FA">
      <w:pPr>
        <w:pStyle w:val="Agreement"/>
        <w:spacing w:after="0" w:line="240" w:lineRule="auto"/>
        <w:rPr>
          <w:sz w:val="20"/>
        </w:rPr>
      </w:pPr>
      <w:r w:rsidRPr="00F51335">
        <w:rPr>
          <w:sz w:val="20"/>
        </w:rPr>
        <w:t xml:space="preserve">It is feasible to provide the UE with a UE-specific RNTI for D-PUR. </w:t>
      </w:r>
      <w:r w:rsidRPr="003E3A90">
        <w:rPr>
          <w:sz w:val="20"/>
        </w:rPr>
        <w:t xml:space="preserve">Common or shared RNTI is also feasible. </w:t>
      </w:r>
    </w:p>
    <w:p w14:paraId="3F639D74" w14:textId="77777777" w:rsidR="00FC04FA" w:rsidRPr="00F51335" w:rsidRDefault="00FC04FA" w:rsidP="00FC04FA">
      <w:pPr>
        <w:pStyle w:val="Agreement"/>
        <w:spacing w:after="0" w:line="240" w:lineRule="auto"/>
        <w:rPr>
          <w:sz w:val="20"/>
        </w:rPr>
      </w:pPr>
      <w:r w:rsidRPr="00F51335">
        <w:rPr>
          <w:sz w:val="20"/>
        </w:rPr>
        <w:t xml:space="preserve">The RNTI used for D-PUR is signalled together with </w:t>
      </w:r>
      <w:proofErr w:type="gramStart"/>
      <w:r w:rsidRPr="00F51335">
        <w:rPr>
          <w:sz w:val="20"/>
        </w:rPr>
        <w:t>other</w:t>
      </w:r>
      <w:proofErr w:type="gramEnd"/>
      <w:r w:rsidRPr="00F51335">
        <w:rPr>
          <w:sz w:val="20"/>
        </w:rPr>
        <w:t xml:space="preserve"> D-PUR configuration</w:t>
      </w:r>
    </w:p>
    <w:p w14:paraId="50453B32" w14:textId="77777777" w:rsidR="00FC04FA" w:rsidRPr="00F51335" w:rsidRDefault="00FC04FA" w:rsidP="00B336F7">
      <w:pPr>
        <w:rPr>
          <w:rFonts w:ascii="Arial" w:eastAsia="Malgun Gothic" w:hAnsi="Arial" w:cs="Arial"/>
          <w:lang w:eastAsia="ko-KR"/>
        </w:rPr>
      </w:pPr>
    </w:p>
    <w:p w14:paraId="493A3DC2" w14:textId="6DD24CDA" w:rsidR="00853E22" w:rsidRPr="00F51335" w:rsidRDefault="000D5584" w:rsidP="00B336F7">
      <w:pPr>
        <w:rPr>
          <w:rFonts w:ascii="Arial" w:hAnsi="Arial" w:cs="Arial"/>
          <w:lang w:eastAsia="en-GB"/>
        </w:rPr>
      </w:pPr>
      <w:r w:rsidRPr="00F51335">
        <w:rPr>
          <w:rFonts w:ascii="Arial" w:hAnsi="Arial" w:cs="Arial"/>
          <w:lang w:eastAsia="en-GB"/>
        </w:rPr>
        <w:t>According to the note in</w:t>
      </w:r>
      <w:r w:rsidR="003B4FBD" w:rsidRPr="00F51335">
        <w:rPr>
          <w:rFonts w:ascii="Arial" w:hAnsi="Arial" w:cs="Arial"/>
          <w:lang w:eastAsia="en-GB"/>
        </w:rPr>
        <w:t xml:space="preserve"> WA#2</w:t>
      </w:r>
      <w:r w:rsidRPr="00F51335">
        <w:rPr>
          <w:rFonts w:ascii="Arial" w:hAnsi="Arial" w:cs="Arial"/>
          <w:lang w:eastAsia="en-GB"/>
        </w:rPr>
        <w:t xml:space="preserve">, a </w:t>
      </w:r>
      <w:r w:rsidR="00203B24" w:rsidRPr="00F51335">
        <w:rPr>
          <w:rFonts w:ascii="Arial" w:hAnsi="Arial" w:cs="Arial"/>
          <w:lang w:eastAsia="en-GB"/>
        </w:rPr>
        <w:t xml:space="preserve">UE </w:t>
      </w:r>
      <w:r w:rsidR="00E1532F" w:rsidRPr="00F51335">
        <w:rPr>
          <w:rFonts w:ascii="Arial" w:hAnsi="Arial" w:cs="Arial"/>
          <w:lang w:eastAsia="en-GB"/>
        </w:rPr>
        <w:t xml:space="preserve">may </w:t>
      </w:r>
      <w:r w:rsidR="00203B24" w:rsidRPr="00F51335">
        <w:rPr>
          <w:rFonts w:ascii="Arial" w:hAnsi="Arial" w:cs="Arial"/>
          <w:lang w:eastAsia="en-GB"/>
        </w:rPr>
        <w:t xml:space="preserve">assume that the configured RNTI is not shared with any other UE. </w:t>
      </w:r>
      <w:r w:rsidR="00C25528" w:rsidRPr="00F51335">
        <w:rPr>
          <w:rFonts w:ascii="Arial" w:hAnsi="Arial" w:cs="Arial"/>
          <w:lang w:eastAsia="en-GB"/>
        </w:rPr>
        <w:t>Als</w:t>
      </w:r>
      <w:r w:rsidR="00AF1F3C" w:rsidRPr="00F51335">
        <w:rPr>
          <w:rFonts w:ascii="Arial" w:hAnsi="Arial" w:cs="Arial"/>
          <w:lang w:eastAsia="en-GB"/>
        </w:rPr>
        <w:t>o</w:t>
      </w:r>
      <w:r w:rsidR="00C25528" w:rsidRPr="00F51335">
        <w:rPr>
          <w:rFonts w:ascii="Arial" w:hAnsi="Arial" w:cs="Arial"/>
          <w:lang w:eastAsia="en-GB"/>
        </w:rPr>
        <w:t>,</w:t>
      </w:r>
      <w:r w:rsidR="000176F7" w:rsidRPr="00F51335">
        <w:rPr>
          <w:rFonts w:ascii="Arial" w:hAnsi="Arial" w:cs="Arial"/>
          <w:lang w:eastAsia="en-GB"/>
        </w:rPr>
        <w:t xml:space="preserve"> the UE would be configured with a PUR RNTI as part of the PUR configuration over dedicated RRC signaling. </w:t>
      </w:r>
      <w:r w:rsidR="00E91E4D" w:rsidRPr="00F51335">
        <w:rPr>
          <w:rFonts w:ascii="Arial" w:hAnsi="Arial" w:cs="Arial"/>
          <w:lang w:eastAsia="en-GB"/>
        </w:rPr>
        <w:t xml:space="preserve">Given that the number of RNTI </w:t>
      </w:r>
      <w:r w:rsidR="00311A77" w:rsidRPr="00F51335">
        <w:rPr>
          <w:rFonts w:ascii="Arial" w:hAnsi="Arial" w:cs="Arial"/>
          <w:lang w:eastAsia="en-GB"/>
        </w:rPr>
        <w:t>may be</w:t>
      </w:r>
      <w:r w:rsidR="00E91E4D" w:rsidRPr="00F51335">
        <w:rPr>
          <w:rFonts w:ascii="Arial" w:hAnsi="Arial" w:cs="Arial"/>
          <w:lang w:eastAsia="en-GB"/>
        </w:rPr>
        <w:t xml:space="preserve"> a scarce resource it would be beneficial to use a </w:t>
      </w:r>
      <w:r w:rsidR="005761DC" w:rsidRPr="00F51335">
        <w:rPr>
          <w:rFonts w:ascii="Arial" w:hAnsi="Arial" w:cs="Arial"/>
          <w:lang w:eastAsia="en-GB"/>
        </w:rPr>
        <w:t>common or shared</w:t>
      </w:r>
      <w:r w:rsidR="000A4D7C" w:rsidRPr="00F51335">
        <w:rPr>
          <w:rFonts w:ascii="Arial" w:hAnsi="Arial" w:cs="Arial"/>
          <w:lang w:eastAsia="en-GB"/>
        </w:rPr>
        <w:t xml:space="preserve"> </w:t>
      </w:r>
      <w:r w:rsidR="00E91E4D" w:rsidRPr="00F51335">
        <w:rPr>
          <w:rFonts w:ascii="Arial" w:hAnsi="Arial" w:cs="Arial"/>
          <w:lang w:eastAsia="en-GB"/>
        </w:rPr>
        <w:t>RNTI in time or frequency</w:t>
      </w:r>
      <w:r w:rsidR="00985123" w:rsidRPr="00F51335">
        <w:rPr>
          <w:rFonts w:ascii="Arial" w:hAnsi="Arial" w:cs="Arial"/>
          <w:lang w:eastAsia="en-GB"/>
        </w:rPr>
        <w:t>.</w:t>
      </w:r>
      <w:r w:rsidR="00E91E4D" w:rsidRPr="00F51335">
        <w:rPr>
          <w:rFonts w:ascii="Arial" w:hAnsi="Arial" w:cs="Arial"/>
          <w:lang w:eastAsia="en-GB"/>
        </w:rPr>
        <w:t xml:space="preserve"> E.g. If a UE transmitting </w:t>
      </w:r>
      <w:r w:rsidR="006C0BF4" w:rsidRPr="00F51335">
        <w:rPr>
          <w:rFonts w:ascii="Arial" w:hAnsi="Arial" w:cs="Arial"/>
          <w:lang w:eastAsia="en-GB"/>
        </w:rPr>
        <w:t xml:space="preserve">PUR every 10 min is allocated a PUR RNTI, the same RNTI could be </w:t>
      </w:r>
      <w:r w:rsidR="00782F7E" w:rsidRPr="00F51335">
        <w:rPr>
          <w:rFonts w:ascii="Arial" w:hAnsi="Arial" w:cs="Arial"/>
          <w:lang w:eastAsia="en-GB"/>
        </w:rPr>
        <w:t>reused for a second PUR UE with PUR period of 10 min and a 3 min offset.</w:t>
      </w:r>
    </w:p>
    <w:p w14:paraId="311EED1E" w14:textId="3D977914" w:rsidR="00853E22" w:rsidRPr="00F51335" w:rsidRDefault="00853E22" w:rsidP="00853E22">
      <w:pPr>
        <w:pStyle w:val="Proposal"/>
      </w:pPr>
      <w:bookmarkStart w:id="5" w:name="_Toc16779191"/>
      <w:r w:rsidRPr="00F51335">
        <w:t>Reusing the PUR RNTI in time or frequency is left to NW implementation.</w:t>
      </w:r>
      <w:bookmarkEnd w:id="5"/>
    </w:p>
    <w:p w14:paraId="06E98482" w14:textId="77777777" w:rsidR="006505D2" w:rsidRPr="00F51335" w:rsidRDefault="006505D2" w:rsidP="00712061">
      <w:pPr>
        <w:rPr>
          <w:rFonts w:ascii="Arial" w:hAnsi="Arial" w:cs="Arial"/>
          <w:lang w:eastAsia="en-GB"/>
        </w:rPr>
      </w:pPr>
    </w:p>
    <w:p w14:paraId="0B3A3CE0" w14:textId="164669BB" w:rsidR="00712061" w:rsidRPr="00F51335" w:rsidRDefault="00712061" w:rsidP="00712061">
      <w:pPr>
        <w:rPr>
          <w:rFonts w:ascii="Arial" w:hAnsi="Arial" w:cs="Arial"/>
          <w:lang w:eastAsia="en-GB"/>
        </w:rPr>
      </w:pPr>
      <w:r w:rsidRPr="00F51335">
        <w:rPr>
          <w:rFonts w:ascii="Arial" w:hAnsi="Arial" w:cs="Arial"/>
          <w:lang w:eastAsia="en-GB"/>
        </w:rPr>
        <w:t>Further, if the eNB decides to move the UE to connected</w:t>
      </w:r>
      <w:r w:rsidR="00EB1727" w:rsidRPr="00F51335">
        <w:rPr>
          <w:rFonts w:ascii="Arial" w:hAnsi="Arial" w:cs="Arial"/>
          <w:lang w:eastAsia="en-GB"/>
        </w:rPr>
        <w:t>-mode</w:t>
      </w:r>
      <w:r w:rsidRPr="00F51335">
        <w:rPr>
          <w:rFonts w:ascii="Arial" w:hAnsi="Arial" w:cs="Arial"/>
          <w:lang w:eastAsia="en-GB"/>
        </w:rPr>
        <w:t xml:space="preserve"> as in EDT (proposed below), the question is whether the UE should continue to use the PUR RNTI in Connected mode or if a separate RNTI should be assigned to the UE. Since UEs may be in Connected mode for some time continuing to use the same RNTI could lead to conflicts and therefore we propose the following not to create unwanted/uncontrollable dependencies between the RNTIs:</w:t>
      </w:r>
    </w:p>
    <w:p w14:paraId="543E0EE7" w14:textId="3F064984" w:rsidR="00712061" w:rsidRPr="00F51335" w:rsidRDefault="00712061" w:rsidP="00712061">
      <w:pPr>
        <w:pStyle w:val="Proposal"/>
      </w:pPr>
      <w:bookmarkStart w:id="6" w:name="_Toc16779192"/>
      <w:r w:rsidRPr="00F51335">
        <w:t>If the UE is moved to RRC_CONNECTED, a C-RNTI is provided to the UE in the DL PUR message.</w:t>
      </w:r>
      <w:bookmarkEnd w:id="6"/>
    </w:p>
    <w:p w14:paraId="6D0007BD" w14:textId="77777777" w:rsidR="008F55BC" w:rsidRPr="00F51335" w:rsidRDefault="008F55BC" w:rsidP="00B336F7">
      <w:pPr>
        <w:rPr>
          <w:rFonts w:ascii="Arial" w:hAnsi="Arial" w:cs="Arial"/>
          <w:lang w:eastAsia="en-GB"/>
        </w:rPr>
      </w:pPr>
    </w:p>
    <w:p w14:paraId="557B9CC1" w14:textId="45808FAF" w:rsidR="008F55BC" w:rsidRDefault="00952732" w:rsidP="00952732">
      <w:pPr>
        <w:pStyle w:val="Heading2"/>
      </w:pPr>
      <w:r>
        <w:t>2.1.</w:t>
      </w:r>
      <w:r w:rsidR="00BB0DBF" w:rsidRPr="00BB0DBF">
        <w:t>3</w:t>
      </w:r>
      <w:r>
        <w:tab/>
      </w:r>
      <w:r w:rsidR="008F55BC">
        <w:t>Need for Contention Resolu</w:t>
      </w:r>
      <w:r>
        <w:t>t</w:t>
      </w:r>
      <w:r w:rsidR="008F55BC">
        <w:t>ion</w:t>
      </w:r>
    </w:p>
    <w:p w14:paraId="00624CF3" w14:textId="709F876F" w:rsidR="00FB1C90" w:rsidRPr="00F51335" w:rsidRDefault="00B76A92" w:rsidP="00B336F7">
      <w:pPr>
        <w:rPr>
          <w:rFonts w:ascii="Arial" w:hAnsi="Arial" w:cs="Arial"/>
          <w:lang w:eastAsia="en-GB"/>
        </w:rPr>
      </w:pPr>
      <w:r w:rsidRPr="00F51335">
        <w:rPr>
          <w:rFonts w:ascii="Arial" w:hAnsi="Arial" w:cs="Arial"/>
          <w:lang w:eastAsia="en-GB"/>
        </w:rPr>
        <w:t xml:space="preserve">Even though the D-PUR resource is UE-specific, and the UE </w:t>
      </w:r>
      <w:r w:rsidR="00A611ED" w:rsidRPr="00F51335">
        <w:rPr>
          <w:rFonts w:ascii="Arial" w:hAnsi="Arial" w:cs="Arial"/>
          <w:lang w:eastAsia="en-GB"/>
        </w:rPr>
        <w:t>may assume</w:t>
      </w:r>
      <w:r w:rsidR="00B53362" w:rsidRPr="00F51335">
        <w:rPr>
          <w:rFonts w:ascii="Arial" w:hAnsi="Arial" w:cs="Arial"/>
          <w:lang w:eastAsia="en-GB"/>
        </w:rPr>
        <w:t xml:space="preserve"> that</w:t>
      </w:r>
      <w:r w:rsidRPr="00F51335">
        <w:rPr>
          <w:rFonts w:ascii="Arial" w:hAnsi="Arial" w:cs="Arial"/>
          <w:lang w:eastAsia="en-GB"/>
        </w:rPr>
        <w:t xml:space="preserve"> RNTI </w:t>
      </w:r>
      <w:r w:rsidR="00B53362" w:rsidRPr="00F51335">
        <w:rPr>
          <w:rFonts w:ascii="Arial" w:hAnsi="Arial" w:cs="Arial"/>
          <w:lang w:eastAsia="en-GB"/>
        </w:rPr>
        <w:t xml:space="preserve">is </w:t>
      </w:r>
      <w:r w:rsidRPr="00F51335">
        <w:rPr>
          <w:rFonts w:ascii="Arial" w:hAnsi="Arial" w:cs="Arial"/>
          <w:lang w:eastAsia="en-GB"/>
        </w:rPr>
        <w:t>not shared with any other UE</w:t>
      </w:r>
      <w:r w:rsidR="00D56EC4" w:rsidRPr="00F51335">
        <w:rPr>
          <w:rFonts w:ascii="Arial" w:hAnsi="Arial" w:cs="Arial"/>
          <w:lang w:eastAsia="en-GB"/>
        </w:rPr>
        <w:t xml:space="preserve"> (see above)</w:t>
      </w:r>
      <w:r w:rsidRPr="00F51335">
        <w:rPr>
          <w:rFonts w:ascii="Arial" w:hAnsi="Arial" w:cs="Arial"/>
          <w:lang w:eastAsia="en-GB"/>
        </w:rPr>
        <w:t xml:space="preserve">, </w:t>
      </w:r>
      <w:r w:rsidR="00D27D0A" w:rsidRPr="00F51335">
        <w:rPr>
          <w:rFonts w:ascii="Arial" w:hAnsi="Arial" w:cs="Arial"/>
          <w:lang w:eastAsia="en-GB"/>
        </w:rPr>
        <w:t xml:space="preserve">there could in principle still be a need for Contention Resolution. </w:t>
      </w:r>
      <w:r w:rsidR="00D27D0A" w:rsidRPr="00F51335">
        <w:rPr>
          <w:rFonts w:ascii="Arial" w:hAnsi="Arial" w:cs="Arial"/>
          <w:lang w:eastAsia="en-GB"/>
        </w:rPr>
        <w:lastRenderedPageBreak/>
        <w:t xml:space="preserve">That is, </w:t>
      </w:r>
      <w:r w:rsidR="00215B0E" w:rsidRPr="00F51335">
        <w:rPr>
          <w:rFonts w:ascii="Arial" w:hAnsi="Arial" w:cs="Arial"/>
          <w:lang w:eastAsia="en-GB"/>
        </w:rPr>
        <w:t xml:space="preserve">if </w:t>
      </w:r>
      <w:r w:rsidR="002A4832" w:rsidRPr="00F51335">
        <w:rPr>
          <w:rFonts w:ascii="Arial" w:hAnsi="Arial" w:cs="Arial"/>
          <w:lang w:eastAsia="en-GB"/>
        </w:rPr>
        <w:t xml:space="preserve">a PUR RNTI is reused in time for several UEs there is a risk that consecutive HARQ retransmissions would </w:t>
      </w:r>
      <w:r w:rsidR="00CB136E" w:rsidRPr="00F51335">
        <w:rPr>
          <w:rFonts w:ascii="Arial" w:hAnsi="Arial" w:cs="Arial"/>
          <w:lang w:eastAsia="en-GB"/>
        </w:rPr>
        <w:t>result in</w:t>
      </w:r>
      <w:r w:rsidR="002A4832" w:rsidRPr="00F51335">
        <w:rPr>
          <w:rFonts w:ascii="Arial" w:hAnsi="Arial" w:cs="Arial"/>
          <w:lang w:eastAsia="en-GB"/>
        </w:rPr>
        <w:t xml:space="preserve"> </w:t>
      </w:r>
      <w:r w:rsidR="00594DD3" w:rsidRPr="00F51335">
        <w:rPr>
          <w:rFonts w:ascii="Arial" w:hAnsi="Arial" w:cs="Arial"/>
          <w:lang w:eastAsia="en-GB"/>
        </w:rPr>
        <w:t>UEs to hav</w:t>
      </w:r>
      <w:r w:rsidR="00CB136E" w:rsidRPr="00F51335">
        <w:rPr>
          <w:rFonts w:ascii="Arial" w:hAnsi="Arial" w:cs="Arial"/>
          <w:lang w:eastAsia="en-GB"/>
        </w:rPr>
        <w:t>ing</w:t>
      </w:r>
      <w:r w:rsidR="00594DD3" w:rsidRPr="00F51335">
        <w:rPr>
          <w:rFonts w:ascii="Arial" w:hAnsi="Arial" w:cs="Arial"/>
          <w:lang w:eastAsia="en-GB"/>
        </w:rPr>
        <w:t xml:space="preserve"> overlapping PUR SS</w:t>
      </w:r>
      <w:r w:rsidR="00540F65" w:rsidRPr="00F51335">
        <w:rPr>
          <w:rFonts w:ascii="Arial" w:hAnsi="Arial" w:cs="Arial"/>
          <w:lang w:eastAsia="en-GB"/>
        </w:rPr>
        <w:t xml:space="preserve"> </w:t>
      </w:r>
      <w:r w:rsidR="00594DD3" w:rsidRPr="00F51335">
        <w:rPr>
          <w:rFonts w:ascii="Arial" w:hAnsi="Arial" w:cs="Arial"/>
          <w:lang w:eastAsia="en-GB"/>
        </w:rPr>
        <w:t xml:space="preserve">Windows. With Contention Resolution that would not be a problem and eNB could configure a more aggressive and denser </w:t>
      </w:r>
      <w:r w:rsidR="006E77DD" w:rsidRPr="00F51335">
        <w:rPr>
          <w:rFonts w:ascii="Arial" w:hAnsi="Arial" w:cs="Arial"/>
          <w:lang w:eastAsia="en-GB"/>
        </w:rPr>
        <w:t>reuse of PUR RNTI.</w:t>
      </w:r>
    </w:p>
    <w:p w14:paraId="12996895" w14:textId="5C88A26E" w:rsidR="00D63D06" w:rsidRPr="00F51335" w:rsidRDefault="00973AD0" w:rsidP="00712061">
      <w:r w:rsidRPr="00F51335">
        <w:rPr>
          <w:rFonts w:ascii="Arial" w:hAnsi="Arial" w:cs="Arial"/>
          <w:lang w:eastAsia="en-GB"/>
        </w:rPr>
        <w:t>However</w:t>
      </w:r>
      <w:r w:rsidR="00CC6335" w:rsidRPr="00F51335">
        <w:rPr>
          <w:rFonts w:ascii="Arial" w:hAnsi="Arial" w:cs="Arial"/>
          <w:lang w:eastAsia="en-GB"/>
        </w:rPr>
        <w:t>,</w:t>
      </w:r>
      <w:r w:rsidRPr="00F51335">
        <w:rPr>
          <w:rFonts w:ascii="Arial" w:hAnsi="Arial" w:cs="Arial"/>
          <w:lang w:eastAsia="en-GB"/>
        </w:rPr>
        <w:t xml:space="preserve"> if </w:t>
      </w:r>
      <w:r w:rsidR="00987FD5" w:rsidRPr="00F51335">
        <w:rPr>
          <w:rFonts w:ascii="Arial" w:hAnsi="Arial" w:cs="Arial"/>
          <w:lang w:eastAsia="en-GB"/>
        </w:rPr>
        <w:t>contention resolution is not</w:t>
      </w:r>
      <w:r w:rsidR="00AC738D" w:rsidRPr="00F51335">
        <w:rPr>
          <w:rFonts w:ascii="Arial" w:hAnsi="Arial" w:cs="Arial"/>
          <w:lang w:eastAsia="en-GB"/>
        </w:rPr>
        <w:t xml:space="preserve"> required</w:t>
      </w:r>
      <w:r w:rsidR="00891F87" w:rsidRPr="00F51335">
        <w:rPr>
          <w:rFonts w:ascii="Arial" w:hAnsi="Arial" w:cs="Arial"/>
          <w:lang w:eastAsia="en-GB"/>
        </w:rPr>
        <w:t xml:space="preserve">, </w:t>
      </w:r>
      <w:r w:rsidR="00AC738D" w:rsidRPr="00F51335">
        <w:rPr>
          <w:rFonts w:ascii="Arial" w:hAnsi="Arial" w:cs="Arial"/>
          <w:lang w:eastAsia="en-GB"/>
        </w:rPr>
        <w:t xml:space="preserve">the </w:t>
      </w:r>
      <w:r w:rsidR="00DF08D5" w:rsidRPr="00F51335">
        <w:rPr>
          <w:rFonts w:ascii="Arial" w:hAnsi="Arial" w:cs="Arial"/>
          <w:lang w:eastAsia="en-GB"/>
        </w:rPr>
        <w:t xml:space="preserve">48-bit </w:t>
      </w:r>
      <w:r w:rsidR="007309C0" w:rsidRPr="00F51335">
        <w:rPr>
          <w:rFonts w:ascii="Arial" w:hAnsi="Arial" w:cs="Arial"/>
          <w:i/>
          <w:lang w:eastAsia="en-GB"/>
        </w:rPr>
        <w:t>UE Contention Resolution Iden</w:t>
      </w:r>
      <w:r w:rsidR="00DF08D5" w:rsidRPr="00F51335">
        <w:rPr>
          <w:rFonts w:ascii="Arial" w:hAnsi="Arial" w:cs="Arial"/>
          <w:i/>
          <w:lang w:eastAsia="en-GB"/>
        </w:rPr>
        <w:t>tity MAC CE</w:t>
      </w:r>
      <w:r w:rsidR="00DF08D5" w:rsidRPr="00F51335">
        <w:rPr>
          <w:rFonts w:ascii="Arial" w:hAnsi="Arial" w:cs="Arial"/>
          <w:lang w:eastAsia="en-GB"/>
        </w:rPr>
        <w:t xml:space="preserve"> (see </w:t>
      </w:r>
      <w:r w:rsidR="00EA00BD" w:rsidRPr="00F51335">
        <w:rPr>
          <w:rFonts w:ascii="Arial" w:hAnsi="Arial" w:cs="Arial"/>
          <w:lang w:eastAsia="en-GB"/>
        </w:rPr>
        <w:t xml:space="preserve">TS 36.321 Section 6.1.3.4) </w:t>
      </w:r>
      <w:r w:rsidR="00DF08D5" w:rsidRPr="00F51335">
        <w:rPr>
          <w:rFonts w:ascii="Arial" w:hAnsi="Arial" w:cs="Arial"/>
          <w:lang w:eastAsia="en-GB"/>
        </w:rPr>
        <w:t xml:space="preserve">can be omitted in </w:t>
      </w:r>
      <w:r w:rsidR="00EE0D2A" w:rsidRPr="00F51335">
        <w:rPr>
          <w:rFonts w:ascii="Arial" w:hAnsi="Arial" w:cs="Arial"/>
          <w:lang w:eastAsia="en-GB"/>
        </w:rPr>
        <w:t>the DL RRC message</w:t>
      </w:r>
      <w:r w:rsidR="00DF08D5" w:rsidRPr="00F51335">
        <w:rPr>
          <w:rFonts w:ascii="Arial" w:hAnsi="Arial" w:cs="Arial"/>
          <w:lang w:eastAsia="en-GB"/>
        </w:rPr>
        <w:t xml:space="preserve"> (</w:t>
      </w:r>
      <w:r w:rsidR="00F043A0" w:rsidRPr="00F51335">
        <w:rPr>
          <w:rFonts w:ascii="Arial" w:hAnsi="Arial" w:cs="Arial"/>
          <w:lang w:eastAsia="en-GB"/>
        </w:rPr>
        <w:t xml:space="preserve">possibly the UE_ID can also be omitted </w:t>
      </w:r>
      <w:r w:rsidR="00873456" w:rsidRPr="00F51335">
        <w:rPr>
          <w:rFonts w:ascii="Arial" w:hAnsi="Arial" w:cs="Arial"/>
          <w:lang w:eastAsia="en-GB"/>
        </w:rPr>
        <w:t xml:space="preserve">in Msg3 </w:t>
      </w:r>
      <w:r w:rsidR="00F043A0" w:rsidRPr="00F51335">
        <w:rPr>
          <w:rFonts w:ascii="Arial" w:hAnsi="Arial" w:cs="Arial"/>
          <w:lang w:eastAsia="en-GB"/>
        </w:rPr>
        <w:t>if not needed for security</w:t>
      </w:r>
      <w:r w:rsidR="00DF08D5" w:rsidRPr="00F51335">
        <w:rPr>
          <w:rFonts w:ascii="Arial" w:hAnsi="Arial" w:cs="Arial"/>
          <w:lang w:eastAsia="en-GB"/>
        </w:rPr>
        <w:t>).</w:t>
      </w:r>
      <w:r w:rsidR="00CC6335" w:rsidRPr="00F51335">
        <w:rPr>
          <w:rFonts w:ascii="Arial" w:hAnsi="Arial" w:cs="Arial"/>
          <w:lang w:eastAsia="en-GB"/>
        </w:rPr>
        <w:t xml:space="preserve"> </w:t>
      </w:r>
      <w:r w:rsidR="00D2143D" w:rsidRPr="00F51335">
        <w:rPr>
          <w:rFonts w:ascii="Arial" w:hAnsi="Arial" w:cs="Arial"/>
          <w:lang w:eastAsia="en-GB"/>
        </w:rPr>
        <w:t xml:space="preserve">Likely there will be different preferences with regards to the above and therefore we propose to have it configurable, as part of the PUR configuration, whether Contention Resolution </w:t>
      </w:r>
      <w:r w:rsidR="008D0F6D" w:rsidRPr="00F51335">
        <w:rPr>
          <w:rFonts w:ascii="Arial" w:hAnsi="Arial" w:cs="Arial"/>
          <w:lang w:eastAsia="en-GB"/>
        </w:rPr>
        <w:t xml:space="preserve">Identity </w:t>
      </w:r>
      <w:r w:rsidR="00B14B4E" w:rsidRPr="00F51335">
        <w:rPr>
          <w:rFonts w:ascii="Arial" w:hAnsi="Arial" w:cs="Arial"/>
          <w:lang w:eastAsia="en-GB"/>
        </w:rPr>
        <w:t>MAC CE is used</w:t>
      </w:r>
      <w:r w:rsidR="00D2143D" w:rsidRPr="00F51335">
        <w:rPr>
          <w:rFonts w:ascii="Arial" w:hAnsi="Arial" w:cs="Arial"/>
          <w:lang w:eastAsia="en-GB"/>
        </w:rPr>
        <w:t>.</w:t>
      </w:r>
    </w:p>
    <w:p w14:paraId="6FD9D72E" w14:textId="6A98DBA0" w:rsidR="002A1515" w:rsidRPr="00CD72F3" w:rsidRDefault="00AE5FB3" w:rsidP="00AE5FB3">
      <w:pPr>
        <w:pStyle w:val="Proposal"/>
      </w:pPr>
      <w:bookmarkStart w:id="7" w:name="_Toc16779193"/>
      <w:r w:rsidRPr="00F51335">
        <w:t xml:space="preserve">It is configurable, as part of the PUR configuration, </w:t>
      </w:r>
      <w:r w:rsidR="008F4626">
        <w:t>whether</w:t>
      </w:r>
      <w:r w:rsidR="008F4626" w:rsidRPr="00CD72F3">
        <w:t xml:space="preserve"> </w:t>
      </w:r>
      <w:r w:rsidR="004B7753" w:rsidRPr="00CD72F3">
        <w:t xml:space="preserve">Contention Resolution </w:t>
      </w:r>
      <w:r w:rsidR="00E5332B" w:rsidRPr="00CD72F3">
        <w:t>Identity MAC CE is used</w:t>
      </w:r>
      <w:r w:rsidRPr="00CD72F3">
        <w:t>.</w:t>
      </w:r>
      <w:bookmarkEnd w:id="7"/>
    </w:p>
    <w:p w14:paraId="2C0A1CC5" w14:textId="77777777" w:rsidR="00595509" w:rsidRPr="00CD72F3" w:rsidRDefault="00595509" w:rsidP="00B336F7">
      <w:pPr>
        <w:rPr>
          <w:rFonts w:ascii="Arial" w:hAnsi="Arial" w:cs="Arial"/>
          <w:lang w:eastAsia="en-GB"/>
        </w:rPr>
      </w:pPr>
    </w:p>
    <w:p w14:paraId="4061F9CF" w14:textId="7119E862" w:rsidR="00DF6009" w:rsidRDefault="00C227F6" w:rsidP="00DF6009">
      <w:pPr>
        <w:pStyle w:val="Heading2"/>
      </w:pPr>
      <w:r>
        <w:t>2.1.</w:t>
      </w:r>
      <w:r w:rsidR="00BB0DBF">
        <w:t>4</w:t>
      </w:r>
      <w:r>
        <w:tab/>
      </w:r>
      <w:r w:rsidR="00DF6009">
        <w:t>Transport block size</w:t>
      </w:r>
    </w:p>
    <w:p w14:paraId="57B53C9E" w14:textId="2CA1D545" w:rsidR="00EC41EB" w:rsidRDefault="00987647" w:rsidP="00EC41EB">
      <w:pPr>
        <w:rPr>
          <w:rFonts w:ascii="Arial" w:hAnsi="Arial" w:cs="Arial"/>
          <w:lang w:val="en-CA"/>
        </w:rPr>
      </w:pPr>
      <w:r w:rsidRPr="009B30E6">
        <w:rPr>
          <w:rFonts w:ascii="Arial" w:hAnsi="Arial" w:cs="Arial"/>
          <w:lang w:val="en-CA"/>
        </w:rPr>
        <w:t xml:space="preserve">For the TBS, the assumption is that only one PUR resource is configured per PUR period. That is, </w:t>
      </w:r>
      <w:proofErr w:type="gramStart"/>
      <w:r w:rsidRPr="009B30E6">
        <w:rPr>
          <w:rFonts w:ascii="Arial" w:hAnsi="Arial" w:cs="Arial"/>
          <w:lang w:val="en-CA"/>
        </w:rPr>
        <w:t>similar to</w:t>
      </w:r>
      <w:proofErr w:type="gramEnd"/>
      <w:r w:rsidRPr="009B30E6">
        <w:rPr>
          <w:rFonts w:ascii="Arial" w:hAnsi="Arial" w:cs="Arial"/>
          <w:lang w:val="en-CA"/>
        </w:rPr>
        <w:t xml:space="preserve"> EDT, it is focusing on small data transmission and the max TBS is limited to e.g. 1000 bits. A difference is however that for dedicated PUR configuration the UE capability </w:t>
      </w:r>
      <w:r w:rsidR="00FC786F" w:rsidRPr="009B30E6">
        <w:rPr>
          <w:rFonts w:ascii="Arial" w:hAnsi="Arial" w:cs="Arial"/>
          <w:lang w:val="en-CA"/>
        </w:rPr>
        <w:t>is</w:t>
      </w:r>
      <w:r w:rsidRPr="009B30E6">
        <w:rPr>
          <w:rFonts w:ascii="Arial" w:hAnsi="Arial" w:cs="Arial"/>
          <w:lang w:val="en-CA"/>
        </w:rPr>
        <w:t xml:space="preserve"> known, therefore a TBS up to the max TBS supported by the UE category could be used.</w:t>
      </w:r>
      <w:r w:rsidR="008C1376">
        <w:rPr>
          <w:rFonts w:ascii="Arial" w:hAnsi="Arial" w:cs="Arial"/>
          <w:lang w:val="en-CA"/>
        </w:rPr>
        <w:t xml:space="preserve"> </w:t>
      </w:r>
      <w:r w:rsidR="00485458">
        <w:rPr>
          <w:rFonts w:ascii="Arial" w:hAnsi="Arial" w:cs="Arial"/>
          <w:lang w:val="en-CA"/>
        </w:rPr>
        <w:t>RAN2 has so far agreed the following:</w:t>
      </w:r>
    </w:p>
    <w:p w14:paraId="5221B911" w14:textId="77777777" w:rsidR="00485458" w:rsidRPr="00CD72F3" w:rsidRDefault="00485458" w:rsidP="00485458">
      <w:pPr>
        <w:pStyle w:val="Agreement"/>
        <w:spacing w:line="240" w:lineRule="auto"/>
        <w:ind w:left="1616" w:hanging="357"/>
        <w:rPr>
          <w:rFonts w:cs="Arial"/>
          <w:sz w:val="20"/>
          <w:szCs w:val="18"/>
        </w:rPr>
      </w:pPr>
      <w:r w:rsidRPr="00CD72F3">
        <w:rPr>
          <w:rFonts w:cs="Arial"/>
          <w:sz w:val="20"/>
          <w:szCs w:val="18"/>
        </w:rPr>
        <w:t>From RAN2 point of view it is possible to configure TBS for D-PUR for both NB-IoT and eMTC up to the maximum supported based on the UE category and TBS capability</w:t>
      </w:r>
    </w:p>
    <w:p w14:paraId="02D77F62" w14:textId="4F9DB4AF" w:rsidR="009C1E37" w:rsidRDefault="009C1E37" w:rsidP="00EC41EB">
      <w:pPr>
        <w:rPr>
          <w:rFonts w:ascii="Arial" w:hAnsi="Arial" w:cs="Arial"/>
          <w:lang w:val="en-CA"/>
        </w:rPr>
      </w:pPr>
      <w:r>
        <w:rPr>
          <w:rFonts w:ascii="Arial" w:hAnsi="Arial" w:cs="Arial"/>
          <w:lang w:val="en-CA"/>
        </w:rPr>
        <w:t xml:space="preserve">A remaining question is however </w:t>
      </w:r>
      <w:r w:rsidR="00EC3F37">
        <w:rPr>
          <w:rFonts w:ascii="Arial" w:hAnsi="Arial" w:cs="Arial"/>
          <w:lang w:val="en-CA"/>
        </w:rPr>
        <w:t xml:space="preserve">if there is any point </w:t>
      </w:r>
      <w:r w:rsidR="00457CA1">
        <w:rPr>
          <w:rFonts w:ascii="Arial" w:hAnsi="Arial" w:cs="Arial"/>
          <w:lang w:val="en-CA"/>
        </w:rPr>
        <w:t xml:space="preserve">in </w:t>
      </w:r>
      <w:r w:rsidR="00EC3F37">
        <w:rPr>
          <w:rFonts w:ascii="Arial" w:hAnsi="Arial" w:cs="Arial"/>
          <w:lang w:val="en-CA"/>
        </w:rPr>
        <w:t>supporting TBSs larger than 1000 bits since the PUR gains would be the largest for smaller TBS. To guide this decision</w:t>
      </w:r>
      <w:r w:rsidR="002A35CB">
        <w:rPr>
          <w:rFonts w:ascii="Arial" w:hAnsi="Arial" w:cs="Arial"/>
          <w:lang w:val="en-CA"/>
        </w:rPr>
        <w:t>,</w:t>
      </w:r>
      <w:r w:rsidR="00EC3F37">
        <w:rPr>
          <w:rFonts w:ascii="Arial" w:hAnsi="Arial" w:cs="Arial"/>
          <w:lang w:val="en-CA"/>
        </w:rPr>
        <w:t xml:space="preserve"> we have </w:t>
      </w:r>
      <w:r w:rsidR="006B009A">
        <w:rPr>
          <w:rFonts w:ascii="Arial" w:hAnsi="Arial" w:cs="Arial"/>
          <w:lang w:val="en-CA"/>
        </w:rPr>
        <w:t xml:space="preserve">produced some results with our performance evaluation tool (for detail see our other paper </w:t>
      </w:r>
      <w:r w:rsidR="00FF6CA3">
        <w:rPr>
          <w:rFonts w:ascii="Arial" w:hAnsi="Arial" w:cs="Arial"/>
          <w:lang w:val="en-CA"/>
        </w:rPr>
        <w:t xml:space="preserve">on PUR periodicity </w:t>
      </w:r>
      <w:r w:rsidR="006B009A">
        <w:rPr>
          <w:rFonts w:ascii="Arial" w:hAnsi="Arial" w:cs="Arial"/>
          <w:lang w:val="en-CA"/>
        </w:rPr>
        <w:t xml:space="preserve">with more evaluation results). </w:t>
      </w:r>
      <w:r w:rsidR="008D157A">
        <w:rPr>
          <w:rFonts w:ascii="Arial" w:hAnsi="Arial" w:cs="Arial"/>
          <w:lang w:val="en-CA"/>
        </w:rPr>
        <w:t xml:space="preserve">The results here are for LTE-M with an </w:t>
      </w:r>
      <w:proofErr w:type="spellStart"/>
      <w:r w:rsidR="008D157A">
        <w:rPr>
          <w:rFonts w:ascii="Arial" w:hAnsi="Arial" w:cs="Arial"/>
          <w:lang w:val="en-CA"/>
        </w:rPr>
        <w:t>eDRX</w:t>
      </w:r>
      <w:proofErr w:type="spellEnd"/>
      <w:r w:rsidR="008D157A">
        <w:rPr>
          <w:rFonts w:ascii="Arial" w:hAnsi="Arial" w:cs="Arial"/>
          <w:lang w:val="en-CA"/>
        </w:rPr>
        <w:t xml:space="preserve"> cycle of 43 minutes</w:t>
      </w:r>
      <w:r w:rsidR="008C6A3D">
        <w:rPr>
          <w:rFonts w:ascii="Arial" w:hAnsi="Arial" w:cs="Arial"/>
          <w:lang w:val="en-CA"/>
        </w:rPr>
        <w:t>, and the PUR gain is relative to RRC Resume procedure</w:t>
      </w:r>
      <w:r w:rsidR="008D157A">
        <w:rPr>
          <w:rFonts w:ascii="Arial" w:hAnsi="Arial" w:cs="Arial"/>
          <w:lang w:val="en-CA"/>
        </w:rPr>
        <w:t>.</w:t>
      </w:r>
    </w:p>
    <w:p w14:paraId="0B287F18" w14:textId="2BC3A301" w:rsidR="00D55AF4" w:rsidRPr="00CD72F3" w:rsidRDefault="00D55AF4" w:rsidP="0052090E">
      <w:pPr>
        <w:pStyle w:val="Caption"/>
        <w:keepNext/>
        <w:jc w:val="center"/>
      </w:pPr>
      <w:r w:rsidRPr="00CD72F3">
        <w:t xml:space="preserve">Table </w:t>
      </w:r>
      <w:r>
        <w:fldChar w:fldCharType="begin"/>
      </w:r>
      <w:r w:rsidRPr="00E95A3E">
        <w:rPr>
          <w:lang w:val="en-US"/>
        </w:rPr>
        <w:instrText xml:space="preserve"> SEQ Table \* ARABIC </w:instrText>
      </w:r>
      <w:r>
        <w:fldChar w:fldCharType="separate"/>
      </w:r>
      <w:r w:rsidR="00DC423E">
        <w:rPr>
          <w:noProof/>
          <w:lang w:val="en-US"/>
        </w:rPr>
        <w:t>1</w:t>
      </w:r>
      <w:r>
        <w:fldChar w:fldCharType="end"/>
      </w:r>
      <w:r w:rsidRPr="00CD72F3">
        <w:t>: LTE-M PUR gains relative to RRC Resume for variable payload size.</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3"/>
        <w:gridCol w:w="1372"/>
        <w:gridCol w:w="1372"/>
        <w:gridCol w:w="1373"/>
        <w:gridCol w:w="1373"/>
        <w:gridCol w:w="1373"/>
        <w:gridCol w:w="1373"/>
      </w:tblGrid>
      <w:tr w:rsidR="00917439" w14:paraId="00E76692" w14:textId="77777777" w:rsidTr="00D55AF4">
        <w:tc>
          <w:tcPr>
            <w:tcW w:w="2745" w:type="dxa"/>
            <w:gridSpan w:val="2"/>
            <w:tcBorders>
              <w:top w:val="single" w:sz="12" w:space="0" w:color="auto"/>
              <w:bottom w:val="single" w:sz="4" w:space="0" w:color="auto"/>
              <w:right w:val="single" w:sz="12" w:space="0" w:color="auto"/>
            </w:tcBorders>
            <w:shd w:val="clear" w:color="auto" w:fill="D9D9D9" w:themeFill="background1" w:themeFillShade="D9"/>
          </w:tcPr>
          <w:p w14:paraId="3858A9B4" w14:textId="77777777" w:rsidR="00917439" w:rsidRDefault="00917439" w:rsidP="00EC41EB">
            <w:pPr>
              <w:rPr>
                <w:rFonts w:ascii="Arial" w:hAnsi="Arial" w:cs="Arial"/>
                <w:lang w:val="en-CA"/>
              </w:rPr>
            </w:pPr>
          </w:p>
        </w:tc>
        <w:tc>
          <w:tcPr>
            <w:tcW w:w="6864" w:type="dxa"/>
            <w:gridSpan w:val="5"/>
            <w:tcBorders>
              <w:top w:val="single" w:sz="12" w:space="0" w:color="auto"/>
              <w:left w:val="single" w:sz="12" w:space="0" w:color="auto"/>
              <w:bottom w:val="single" w:sz="4" w:space="0" w:color="auto"/>
            </w:tcBorders>
            <w:shd w:val="clear" w:color="auto" w:fill="D9D9D9" w:themeFill="background1" w:themeFillShade="D9"/>
          </w:tcPr>
          <w:p w14:paraId="274799E3" w14:textId="4A0BD271" w:rsidR="00917439" w:rsidRDefault="00917439" w:rsidP="00402A41">
            <w:pPr>
              <w:jc w:val="center"/>
              <w:rPr>
                <w:rFonts w:ascii="Arial" w:hAnsi="Arial" w:cs="Arial"/>
                <w:lang w:val="en-CA"/>
              </w:rPr>
            </w:pPr>
            <w:r>
              <w:rPr>
                <w:rFonts w:ascii="Arial" w:hAnsi="Arial" w:cs="Arial"/>
                <w:lang w:val="en-CA"/>
              </w:rPr>
              <w:t>Payload size [bytes]:</w:t>
            </w:r>
          </w:p>
        </w:tc>
      </w:tr>
      <w:tr w:rsidR="00E50D0D" w14:paraId="56B5E56C" w14:textId="77777777" w:rsidTr="00D55AF4">
        <w:tc>
          <w:tcPr>
            <w:tcW w:w="1373" w:type="dxa"/>
            <w:tcBorders>
              <w:top w:val="single" w:sz="4" w:space="0" w:color="auto"/>
              <w:bottom w:val="single" w:sz="12" w:space="0" w:color="auto"/>
            </w:tcBorders>
            <w:shd w:val="clear" w:color="auto" w:fill="D9D9D9" w:themeFill="background1" w:themeFillShade="D9"/>
          </w:tcPr>
          <w:p w14:paraId="48569EFE" w14:textId="7E938292" w:rsidR="00E50D0D" w:rsidRDefault="00917439" w:rsidP="00EC41EB">
            <w:pPr>
              <w:rPr>
                <w:rFonts w:ascii="Arial" w:hAnsi="Arial" w:cs="Arial"/>
                <w:lang w:val="en-CA"/>
              </w:rPr>
            </w:pPr>
            <w:r>
              <w:rPr>
                <w:rFonts w:ascii="Arial" w:hAnsi="Arial" w:cs="Arial"/>
                <w:lang w:val="en-CA"/>
              </w:rPr>
              <w:t>IAT:</w:t>
            </w:r>
          </w:p>
        </w:tc>
        <w:tc>
          <w:tcPr>
            <w:tcW w:w="1372" w:type="dxa"/>
            <w:tcBorders>
              <w:top w:val="single" w:sz="4" w:space="0" w:color="auto"/>
              <w:bottom w:val="single" w:sz="12" w:space="0" w:color="auto"/>
              <w:right w:val="single" w:sz="12" w:space="0" w:color="auto"/>
            </w:tcBorders>
            <w:shd w:val="clear" w:color="auto" w:fill="D9D9D9" w:themeFill="background1" w:themeFillShade="D9"/>
          </w:tcPr>
          <w:p w14:paraId="3E1E59B4" w14:textId="5F37019B" w:rsidR="00E50D0D" w:rsidRDefault="00AF7D37" w:rsidP="00EC41EB">
            <w:pPr>
              <w:rPr>
                <w:rFonts w:ascii="Arial" w:hAnsi="Arial" w:cs="Arial"/>
                <w:lang w:val="en-CA"/>
              </w:rPr>
            </w:pPr>
            <w:r>
              <w:rPr>
                <w:rFonts w:ascii="Arial" w:hAnsi="Arial" w:cs="Arial"/>
                <w:lang w:val="en-CA"/>
              </w:rPr>
              <w:t>CE:</w:t>
            </w:r>
          </w:p>
        </w:tc>
        <w:tc>
          <w:tcPr>
            <w:tcW w:w="1372" w:type="dxa"/>
            <w:tcBorders>
              <w:top w:val="single" w:sz="4" w:space="0" w:color="auto"/>
              <w:left w:val="single" w:sz="12" w:space="0" w:color="auto"/>
              <w:bottom w:val="single" w:sz="12" w:space="0" w:color="auto"/>
            </w:tcBorders>
            <w:shd w:val="clear" w:color="auto" w:fill="D9D9D9" w:themeFill="background1" w:themeFillShade="D9"/>
          </w:tcPr>
          <w:p w14:paraId="2D64351E" w14:textId="673F1496" w:rsidR="00E50D0D" w:rsidRDefault="00AF7D37" w:rsidP="00402A41">
            <w:pPr>
              <w:jc w:val="center"/>
              <w:rPr>
                <w:rFonts w:ascii="Arial" w:hAnsi="Arial" w:cs="Arial"/>
                <w:lang w:val="en-CA"/>
              </w:rPr>
            </w:pPr>
            <w:r>
              <w:rPr>
                <w:rFonts w:ascii="Arial" w:hAnsi="Arial" w:cs="Arial"/>
                <w:lang w:val="en-CA"/>
              </w:rPr>
              <w:t>50</w:t>
            </w:r>
          </w:p>
        </w:tc>
        <w:tc>
          <w:tcPr>
            <w:tcW w:w="1373" w:type="dxa"/>
            <w:tcBorders>
              <w:top w:val="single" w:sz="4" w:space="0" w:color="auto"/>
              <w:bottom w:val="single" w:sz="12" w:space="0" w:color="auto"/>
            </w:tcBorders>
            <w:shd w:val="clear" w:color="auto" w:fill="D9D9D9" w:themeFill="background1" w:themeFillShade="D9"/>
          </w:tcPr>
          <w:p w14:paraId="78569ADC" w14:textId="3156F7F8" w:rsidR="00E50D0D" w:rsidRDefault="00AF7D37" w:rsidP="00402A41">
            <w:pPr>
              <w:jc w:val="center"/>
              <w:rPr>
                <w:rFonts w:ascii="Arial" w:hAnsi="Arial" w:cs="Arial"/>
                <w:lang w:val="en-CA"/>
              </w:rPr>
            </w:pPr>
            <w:r>
              <w:rPr>
                <w:rFonts w:ascii="Arial" w:hAnsi="Arial" w:cs="Arial"/>
                <w:lang w:val="en-CA"/>
              </w:rPr>
              <w:t>125</w:t>
            </w:r>
          </w:p>
        </w:tc>
        <w:tc>
          <w:tcPr>
            <w:tcW w:w="1373" w:type="dxa"/>
            <w:tcBorders>
              <w:top w:val="single" w:sz="4" w:space="0" w:color="auto"/>
              <w:bottom w:val="single" w:sz="12" w:space="0" w:color="auto"/>
            </w:tcBorders>
            <w:shd w:val="clear" w:color="auto" w:fill="D9D9D9" w:themeFill="background1" w:themeFillShade="D9"/>
          </w:tcPr>
          <w:p w14:paraId="2D7FD765" w14:textId="46A729F4" w:rsidR="00E50D0D" w:rsidRDefault="00AF7D37" w:rsidP="00402A41">
            <w:pPr>
              <w:jc w:val="center"/>
              <w:rPr>
                <w:rFonts w:ascii="Arial" w:hAnsi="Arial" w:cs="Arial"/>
                <w:lang w:val="en-CA"/>
              </w:rPr>
            </w:pPr>
            <w:r>
              <w:rPr>
                <w:rFonts w:ascii="Arial" w:hAnsi="Arial" w:cs="Arial"/>
                <w:lang w:val="en-CA"/>
              </w:rPr>
              <w:t>200</w:t>
            </w:r>
          </w:p>
        </w:tc>
        <w:tc>
          <w:tcPr>
            <w:tcW w:w="1373" w:type="dxa"/>
            <w:tcBorders>
              <w:top w:val="single" w:sz="4" w:space="0" w:color="auto"/>
              <w:bottom w:val="single" w:sz="12" w:space="0" w:color="auto"/>
            </w:tcBorders>
            <w:shd w:val="clear" w:color="auto" w:fill="D9D9D9" w:themeFill="background1" w:themeFillShade="D9"/>
          </w:tcPr>
          <w:p w14:paraId="1C76FFB5" w14:textId="3D6D9B5D" w:rsidR="00E50D0D" w:rsidRDefault="00AF7D37" w:rsidP="00402A41">
            <w:pPr>
              <w:jc w:val="center"/>
              <w:rPr>
                <w:rFonts w:ascii="Arial" w:hAnsi="Arial" w:cs="Arial"/>
                <w:lang w:val="en-CA"/>
              </w:rPr>
            </w:pPr>
            <w:r>
              <w:rPr>
                <w:rFonts w:ascii="Arial" w:hAnsi="Arial" w:cs="Arial"/>
                <w:lang w:val="en-CA"/>
              </w:rPr>
              <w:t>400</w:t>
            </w:r>
          </w:p>
        </w:tc>
        <w:tc>
          <w:tcPr>
            <w:tcW w:w="1373" w:type="dxa"/>
            <w:tcBorders>
              <w:top w:val="single" w:sz="4" w:space="0" w:color="auto"/>
              <w:bottom w:val="single" w:sz="12" w:space="0" w:color="auto"/>
            </w:tcBorders>
            <w:shd w:val="clear" w:color="auto" w:fill="D9D9D9" w:themeFill="background1" w:themeFillShade="D9"/>
          </w:tcPr>
          <w:p w14:paraId="1C3C7735" w14:textId="5E1C96CD" w:rsidR="00E50D0D" w:rsidRDefault="00AF7D37" w:rsidP="00402A41">
            <w:pPr>
              <w:jc w:val="center"/>
              <w:rPr>
                <w:rFonts w:ascii="Arial" w:hAnsi="Arial" w:cs="Arial"/>
                <w:lang w:val="en-CA"/>
              </w:rPr>
            </w:pPr>
            <w:r>
              <w:rPr>
                <w:rFonts w:ascii="Arial" w:hAnsi="Arial" w:cs="Arial"/>
                <w:lang w:val="en-CA"/>
              </w:rPr>
              <w:t>800</w:t>
            </w:r>
          </w:p>
        </w:tc>
      </w:tr>
      <w:tr w:rsidR="00917439" w14:paraId="7AABD293" w14:textId="77777777" w:rsidTr="00D55AF4">
        <w:tc>
          <w:tcPr>
            <w:tcW w:w="1373" w:type="dxa"/>
            <w:vMerge w:val="restart"/>
            <w:tcBorders>
              <w:top w:val="single" w:sz="12" w:space="0" w:color="auto"/>
              <w:bottom w:val="single" w:sz="4" w:space="0" w:color="auto"/>
            </w:tcBorders>
            <w:shd w:val="clear" w:color="auto" w:fill="D9D9D9" w:themeFill="background1" w:themeFillShade="D9"/>
            <w:vAlign w:val="center"/>
          </w:tcPr>
          <w:p w14:paraId="1B2F50C7" w14:textId="70E56A2B" w:rsidR="00917439" w:rsidRDefault="00917439" w:rsidP="00EC41EB">
            <w:pPr>
              <w:rPr>
                <w:rFonts w:ascii="Arial" w:hAnsi="Arial" w:cs="Arial"/>
                <w:lang w:val="en-CA"/>
              </w:rPr>
            </w:pPr>
            <w:r>
              <w:rPr>
                <w:rFonts w:ascii="Arial" w:hAnsi="Arial" w:cs="Arial"/>
                <w:lang w:val="en-CA"/>
              </w:rPr>
              <w:t>30min</w:t>
            </w:r>
          </w:p>
        </w:tc>
        <w:tc>
          <w:tcPr>
            <w:tcW w:w="1372" w:type="dxa"/>
            <w:tcBorders>
              <w:top w:val="single" w:sz="12" w:space="0" w:color="auto"/>
              <w:bottom w:val="single" w:sz="4" w:space="0" w:color="auto"/>
              <w:right w:val="single" w:sz="12" w:space="0" w:color="auto"/>
            </w:tcBorders>
            <w:shd w:val="clear" w:color="auto" w:fill="D9D9D9" w:themeFill="background1" w:themeFillShade="D9"/>
            <w:vAlign w:val="center"/>
          </w:tcPr>
          <w:p w14:paraId="013AB565" w14:textId="04527198" w:rsidR="00917439" w:rsidRDefault="00917439" w:rsidP="00EC41EB">
            <w:pPr>
              <w:rPr>
                <w:rFonts w:ascii="Arial" w:hAnsi="Arial" w:cs="Arial"/>
                <w:lang w:val="en-CA"/>
              </w:rPr>
            </w:pPr>
            <w:r>
              <w:rPr>
                <w:rFonts w:ascii="Arial" w:hAnsi="Arial" w:cs="Arial"/>
                <w:lang w:val="en-CA"/>
              </w:rPr>
              <w:t>No CE</w:t>
            </w:r>
          </w:p>
        </w:tc>
        <w:tc>
          <w:tcPr>
            <w:tcW w:w="1372" w:type="dxa"/>
            <w:tcBorders>
              <w:top w:val="single" w:sz="12" w:space="0" w:color="auto"/>
              <w:left w:val="single" w:sz="12" w:space="0" w:color="auto"/>
            </w:tcBorders>
            <w:vAlign w:val="center"/>
          </w:tcPr>
          <w:p w14:paraId="444D81AA" w14:textId="4A72D2F2"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6C742369" w14:textId="35F9BCDB"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3E7F517B" w14:textId="48CEFD77"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3565A989" w14:textId="47DEAB40" w:rsidR="00917439" w:rsidRDefault="00396980" w:rsidP="00396980">
            <w:pPr>
              <w:jc w:val="right"/>
              <w:rPr>
                <w:rFonts w:ascii="Arial" w:hAnsi="Arial" w:cs="Arial"/>
                <w:lang w:val="en-CA"/>
              </w:rPr>
            </w:pPr>
            <w:r>
              <w:rPr>
                <w:rFonts w:ascii="Arial" w:hAnsi="Arial" w:cs="Arial"/>
                <w:lang w:val="en-CA"/>
              </w:rPr>
              <w:t>9%</w:t>
            </w:r>
          </w:p>
        </w:tc>
        <w:tc>
          <w:tcPr>
            <w:tcW w:w="1373" w:type="dxa"/>
            <w:tcBorders>
              <w:top w:val="single" w:sz="12" w:space="0" w:color="auto"/>
            </w:tcBorders>
            <w:vAlign w:val="center"/>
          </w:tcPr>
          <w:p w14:paraId="1825BC0C" w14:textId="445C9B1B" w:rsidR="00917439" w:rsidRDefault="00396980" w:rsidP="00396980">
            <w:pPr>
              <w:jc w:val="right"/>
              <w:rPr>
                <w:rFonts w:ascii="Arial" w:hAnsi="Arial" w:cs="Arial"/>
                <w:lang w:val="en-CA"/>
              </w:rPr>
            </w:pPr>
            <w:r>
              <w:rPr>
                <w:rFonts w:ascii="Arial" w:hAnsi="Arial" w:cs="Arial"/>
                <w:lang w:val="en-CA"/>
              </w:rPr>
              <w:t>9%</w:t>
            </w:r>
          </w:p>
        </w:tc>
      </w:tr>
      <w:tr w:rsidR="00917439" w14:paraId="60242FC2" w14:textId="77777777" w:rsidTr="00D55AF4">
        <w:tc>
          <w:tcPr>
            <w:tcW w:w="1373" w:type="dxa"/>
            <w:vMerge/>
            <w:tcBorders>
              <w:top w:val="single" w:sz="4" w:space="0" w:color="auto"/>
              <w:bottom w:val="single" w:sz="4" w:space="0" w:color="auto"/>
            </w:tcBorders>
            <w:shd w:val="clear" w:color="auto" w:fill="D9D9D9" w:themeFill="background1" w:themeFillShade="D9"/>
          </w:tcPr>
          <w:p w14:paraId="2CBA56C7" w14:textId="77777777" w:rsidR="00917439" w:rsidRDefault="00917439" w:rsidP="00EC41EB">
            <w:pPr>
              <w:rPr>
                <w:rFonts w:ascii="Arial" w:hAnsi="Arial" w:cs="Arial"/>
                <w:lang w:val="en-CA"/>
              </w:rPr>
            </w:pPr>
          </w:p>
        </w:tc>
        <w:tc>
          <w:tcPr>
            <w:tcW w:w="1372" w:type="dxa"/>
            <w:tcBorders>
              <w:top w:val="single" w:sz="4" w:space="0" w:color="auto"/>
              <w:bottom w:val="single" w:sz="4" w:space="0" w:color="auto"/>
              <w:right w:val="single" w:sz="12" w:space="0" w:color="auto"/>
            </w:tcBorders>
            <w:shd w:val="clear" w:color="auto" w:fill="D9D9D9" w:themeFill="background1" w:themeFillShade="D9"/>
            <w:vAlign w:val="center"/>
          </w:tcPr>
          <w:p w14:paraId="039FD010" w14:textId="6F974D8E" w:rsidR="00917439" w:rsidRDefault="00917439" w:rsidP="00EC41EB">
            <w:pPr>
              <w:rPr>
                <w:rFonts w:ascii="Arial" w:hAnsi="Arial" w:cs="Arial"/>
                <w:lang w:val="en-CA"/>
              </w:rPr>
            </w:pPr>
            <w:r>
              <w:rPr>
                <w:rFonts w:ascii="Arial" w:hAnsi="Arial" w:cs="Arial"/>
                <w:lang w:val="en-CA"/>
              </w:rPr>
              <w:t xml:space="preserve">164 dB </w:t>
            </w:r>
          </w:p>
        </w:tc>
        <w:tc>
          <w:tcPr>
            <w:tcW w:w="1372" w:type="dxa"/>
            <w:tcBorders>
              <w:left w:val="single" w:sz="12" w:space="0" w:color="auto"/>
            </w:tcBorders>
            <w:vAlign w:val="center"/>
          </w:tcPr>
          <w:p w14:paraId="24FD9908" w14:textId="45E05F75" w:rsidR="00917439" w:rsidRDefault="00396980" w:rsidP="00396980">
            <w:pPr>
              <w:jc w:val="right"/>
              <w:rPr>
                <w:rFonts w:ascii="Arial" w:hAnsi="Arial" w:cs="Arial"/>
                <w:lang w:val="en-CA"/>
              </w:rPr>
            </w:pPr>
            <w:r>
              <w:rPr>
                <w:rFonts w:ascii="Arial" w:hAnsi="Arial" w:cs="Arial"/>
                <w:lang w:val="en-CA"/>
              </w:rPr>
              <w:t>44%</w:t>
            </w:r>
          </w:p>
        </w:tc>
        <w:tc>
          <w:tcPr>
            <w:tcW w:w="1373" w:type="dxa"/>
            <w:vAlign w:val="center"/>
          </w:tcPr>
          <w:p w14:paraId="2FE4899F" w14:textId="4E751DE9" w:rsidR="00917439" w:rsidRDefault="00396980" w:rsidP="00396980">
            <w:pPr>
              <w:jc w:val="right"/>
              <w:rPr>
                <w:rFonts w:ascii="Arial" w:hAnsi="Arial" w:cs="Arial"/>
                <w:lang w:val="en-CA"/>
              </w:rPr>
            </w:pPr>
            <w:r>
              <w:rPr>
                <w:rFonts w:ascii="Arial" w:hAnsi="Arial" w:cs="Arial"/>
                <w:lang w:val="en-CA"/>
              </w:rPr>
              <w:t>20%</w:t>
            </w:r>
          </w:p>
        </w:tc>
        <w:tc>
          <w:tcPr>
            <w:tcW w:w="1373" w:type="dxa"/>
            <w:vAlign w:val="center"/>
          </w:tcPr>
          <w:p w14:paraId="6D8057B3" w14:textId="11EFACF5" w:rsidR="00917439" w:rsidRDefault="00396980" w:rsidP="00396980">
            <w:pPr>
              <w:jc w:val="right"/>
              <w:rPr>
                <w:rFonts w:ascii="Arial" w:hAnsi="Arial" w:cs="Arial"/>
                <w:lang w:val="en-CA"/>
              </w:rPr>
            </w:pPr>
            <w:r>
              <w:rPr>
                <w:rFonts w:ascii="Arial" w:hAnsi="Arial" w:cs="Arial"/>
                <w:lang w:val="en-CA"/>
              </w:rPr>
              <w:t>13%</w:t>
            </w:r>
          </w:p>
        </w:tc>
        <w:tc>
          <w:tcPr>
            <w:tcW w:w="1373" w:type="dxa"/>
            <w:vAlign w:val="center"/>
          </w:tcPr>
          <w:p w14:paraId="6FB15E0B" w14:textId="2CDEEF85" w:rsidR="00917439" w:rsidRDefault="00396980" w:rsidP="00396980">
            <w:pPr>
              <w:jc w:val="right"/>
              <w:rPr>
                <w:rFonts w:ascii="Arial" w:hAnsi="Arial" w:cs="Arial"/>
                <w:lang w:val="en-CA"/>
              </w:rPr>
            </w:pPr>
            <w:r>
              <w:rPr>
                <w:rFonts w:ascii="Arial" w:hAnsi="Arial" w:cs="Arial"/>
                <w:lang w:val="en-CA"/>
              </w:rPr>
              <w:t>7%</w:t>
            </w:r>
          </w:p>
        </w:tc>
        <w:tc>
          <w:tcPr>
            <w:tcW w:w="1373" w:type="dxa"/>
            <w:vAlign w:val="center"/>
          </w:tcPr>
          <w:p w14:paraId="0271BB1E" w14:textId="75E6022D" w:rsidR="00917439" w:rsidRDefault="00396980" w:rsidP="00396980">
            <w:pPr>
              <w:jc w:val="right"/>
              <w:rPr>
                <w:rFonts w:ascii="Arial" w:hAnsi="Arial" w:cs="Arial"/>
                <w:lang w:val="en-CA"/>
              </w:rPr>
            </w:pPr>
            <w:r>
              <w:rPr>
                <w:rFonts w:ascii="Arial" w:hAnsi="Arial" w:cs="Arial"/>
                <w:lang w:val="en-CA"/>
              </w:rPr>
              <w:t>4%</w:t>
            </w:r>
          </w:p>
        </w:tc>
      </w:tr>
      <w:tr w:rsidR="00917439" w14:paraId="04C8B20D" w14:textId="77777777" w:rsidTr="00D55AF4">
        <w:tc>
          <w:tcPr>
            <w:tcW w:w="1373" w:type="dxa"/>
            <w:vMerge w:val="restart"/>
            <w:tcBorders>
              <w:top w:val="single" w:sz="4" w:space="0" w:color="auto"/>
              <w:bottom w:val="single" w:sz="4" w:space="0" w:color="auto"/>
            </w:tcBorders>
            <w:shd w:val="clear" w:color="auto" w:fill="D9D9D9" w:themeFill="background1" w:themeFillShade="D9"/>
            <w:vAlign w:val="center"/>
          </w:tcPr>
          <w:p w14:paraId="674918B7" w14:textId="286FB99E" w:rsidR="00917439" w:rsidRDefault="00917439" w:rsidP="00EC41EB">
            <w:pPr>
              <w:rPr>
                <w:rFonts w:ascii="Arial" w:hAnsi="Arial" w:cs="Arial"/>
                <w:lang w:val="en-CA"/>
              </w:rPr>
            </w:pPr>
            <w:r>
              <w:rPr>
                <w:rFonts w:ascii="Arial" w:hAnsi="Arial" w:cs="Arial"/>
                <w:lang w:val="en-CA"/>
              </w:rPr>
              <w:t>2h</w:t>
            </w:r>
          </w:p>
        </w:tc>
        <w:tc>
          <w:tcPr>
            <w:tcW w:w="1372" w:type="dxa"/>
            <w:tcBorders>
              <w:top w:val="single" w:sz="4" w:space="0" w:color="auto"/>
              <w:bottom w:val="single" w:sz="4" w:space="0" w:color="auto"/>
              <w:right w:val="single" w:sz="12" w:space="0" w:color="auto"/>
            </w:tcBorders>
            <w:shd w:val="clear" w:color="auto" w:fill="D9D9D9" w:themeFill="background1" w:themeFillShade="D9"/>
            <w:vAlign w:val="center"/>
          </w:tcPr>
          <w:p w14:paraId="7A462342" w14:textId="4D834888" w:rsidR="00917439" w:rsidRDefault="00917439" w:rsidP="00EC41EB">
            <w:pPr>
              <w:rPr>
                <w:rFonts w:ascii="Arial" w:hAnsi="Arial" w:cs="Arial"/>
                <w:lang w:val="en-CA"/>
              </w:rPr>
            </w:pPr>
            <w:r>
              <w:rPr>
                <w:rFonts w:ascii="Arial" w:hAnsi="Arial" w:cs="Arial"/>
                <w:lang w:val="en-CA"/>
              </w:rPr>
              <w:t>No CE</w:t>
            </w:r>
          </w:p>
        </w:tc>
        <w:tc>
          <w:tcPr>
            <w:tcW w:w="1372" w:type="dxa"/>
            <w:tcBorders>
              <w:left w:val="single" w:sz="12" w:space="0" w:color="auto"/>
            </w:tcBorders>
            <w:vAlign w:val="center"/>
          </w:tcPr>
          <w:p w14:paraId="6FC381B3" w14:textId="385511DB"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3A53B16E" w14:textId="6ACD2132"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37CA971D" w14:textId="5A7F63FD"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7213F851" w14:textId="642BBF3E" w:rsidR="00917439" w:rsidRDefault="00396980" w:rsidP="00396980">
            <w:pPr>
              <w:jc w:val="right"/>
              <w:rPr>
                <w:rFonts w:ascii="Arial" w:hAnsi="Arial" w:cs="Arial"/>
                <w:lang w:val="en-CA"/>
              </w:rPr>
            </w:pPr>
            <w:r>
              <w:rPr>
                <w:rFonts w:ascii="Arial" w:hAnsi="Arial" w:cs="Arial"/>
                <w:lang w:val="en-CA"/>
              </w:rPr>
              <w:t>2%</w:t>
            </w:r>
          </w:p>
        </w:tc>
        <w:tc>
          <w:tcPr>
            <w:tcW w:w="1373" w:type="dxa"/>
            <w:vAlign w:val="center"/>
          </w:tcPr>
          <w:p w14:paraId="032A31E4" w14:textId="7D54A1A9" w:rsidR="00917439" w:rsidRDefault="00396980" w:rsidP="00396980">
            <w:pPr>
              <w:jc w:val="right"/>
              <w:rPr>
                <w:rFonts w:ascii="Arial" w:hAnsi="Arial" w:cs="Arial"/>
                <w:lang w:val="en-CA"/>
              </w:rPr>
            </w:pPr>
            <w:r>
              <w:rPr>
                <w:rFonts w:ascii="Arial" w:hAnsi="Arial" w:cs="Arial"/>
                <w:lang w:val="en-CA"/>
              </w:rPr>
              <w:t>2%</w:t>
            </w:r>
          </w:p>
        </w:tc>
      </w:tr>
      <w:tr w:rsidR="00917439" w14:paraId="41CB4E5D" w14:textId="77777777" w:rsidTr="00D55AF4">
        <w:tc>
          <w:tcPr>
            <w:tcW w:w="1373" w:type="dxa"/>
            <w:vMerge/>
            <w:tcBorders>
              <w:top w:val="single" w:sz="4" w:space="0" w:color="auto"/>
              <w:bottom w:val="single" w:sz="12" w:space="0" w:color="auto"/>
            </w:tcBorders>
            <w:shd w:val="clear" w:color="auto" w:fill="D9D9D9" w:themeFill="background1" w:themeFillShade="D9"/>
          </w:tcPr>
          <w:p w14:paraId="2263555F" w14:textId="7CB78B80" w:rsidR="00917439" w:rsidRDefault="00917439" w:rsidP="00EC41EB">
            <w:pPr>
              <w:rPr>
                <w:rFonts w:ascii="Arial" w:hAnsi="Arial" w:cs="Arial"/>
                <w:lang w:val="en-CA"/>
              </w:rPr>
            </w:pPr>
          </w:p>
        </w:tc>
        <w:tc>
          <w:tcPr>
            <w:tcW w:w="1372" w:type="dxa"/>
            <w:tcBorders>
              <w:top w:val="single" w:sz="4" w:space="0" w:color="auto"/>
              <w:bottom w:val="single" w:sz="12" w:space="0" w:color="auto"/>
              <w:right w:val="single" w:sz="12" w:space="0" w:color="auto"/>
            </w:tcBorders>
            <w:shd w:val="clear" w:color="auto" w:fill="D9D9D9" w:themeFill="background1" w:themeFillShade="D9"/>
            <w:vAlign w:val="center"/>
          </w:tcPr>
          <w:p w14:paraId="57CEF445" w14:textId="415C6ADC" w:rsidR="00917439" w:rsidRDefault="00917439" w:rsidP="00EC41EB">
            <w:pPr>
              <w:rPr>
                <w:rFonts w:ascii="Arial" w:hAnsi="Arial" w:cs="Arial"/>
                <w:lang w:val="en-CA"/>
              </w:rPr>
            </w:pPr>
            <w:r>
              <w:rPr>
                <w:rFonts w:ascii="Arial" w:hAnsi="Arial" w:cs="Arial"/>
                <w:lang w:val="en-CA"/>
              </w:rPr>
              <w:t>164 dB</w:t>
            </w:r>
          </w:p>
        </w:tc>
        <w:tc>
          <w:tcPr>
            <w:tcW w:w="1372" w:type="dxa"/>
            <w:tcBorders>
              <w:left w:val="single" w:sz="12" w:space="0" w:color="auto"/>
            </w:tcBorders>
            <w:vAlign w:val="center"/>
          </w:tcPr>
          <w:p w14:paraId="397DD2B2" w14:textId="595D02A1" w:rsidR="00917439" w:rsidRDefault="00396980" w:rsidP="00396980">
            <w:pPr>
              <w:jc w:val="right"/>
              <w:rPr>
                <w:rFonts w:ascii="Arial" w:hAnsi="Arial" w:cs="Arial"/>
                <w:lang w:val="en-CA"/>
              </w:rPr>
            </w:pPr>
            <w:r>
              <w:rPr>
                <w:rFonts w:ascii="Arial" w:hAnsi="Arial" w:cs="Arial"/>
                <w:lang w:val="en-CA"/>
              </w:rPr>
              <w:t>38%</w:t>
            </w:r>
          </w:p>
        </w:tc>
        <w:tc>
          <w:tcPr>
            <w:tcW w:w="1373" w:type="dxa"/>
            <w:vAlign w:val="center"/>
          </w:tcPr>
          <w:p w14:paraId="2B08CDBB" w14:textId="7D61E559" w:rsidR="00917439" w:rsidRDefault="00396980" w:rsidP="00396980">
            <w:pPr>
              <w:jc w:val="right"/>
              <w:rPr>
                <w:rFonts w:ascii="Arial" w:hAnsi="Arial" w:cs="Arial"/>
                <w:lang w:val="en-CA"/>
              </w:rPr>
            </w:pPr>
            <w:r>
              <w:rPr>
                <w:rFonts w:ascii="Arial" w:hAnsi="Arial" w:cs="Arial"/>
                <w:lang w:val="en-CA"/>
              </w:rPr>
              <w:t>19%</w:t>
            </w:r>
          </w:p>
        </w:tc>
        <w:tc>
          <w:tcPr>
            <w:tcW w:w="1373" w:type="dxa"/>
            <w:vAlign w:val="center"/>
          </w:tcPr>
          <w:p w14:paraId="0BC95B53" w14:textId="1361B437" w:rsidR="00917439" w:rsidRDefault="00396980" w:rsidP="00396980">
            <w:pPr>
              <w:jc w:val="right"/>
              <w:rPr>
                <w:rFonts w:ascii="Arial" w:hAnsi="Arial" w:cs="Arial"/>
                <w:lang w:val="en-CA"/>
              </w:rPr>
            </w:pPr>
            <w:r>
              <w:rPr>
                <w:rFonts w:ascii="Arial" w:hAnsi="Arial" w:cs="Arial"/>
                <w:lang w:val="en-CA"/>
              </w:rPr>
              <w:t>13%</w:t>
            </w:r>
          </w:p>
        </w:tc>
        <w:tc>
          <w:tcPr>
            <w:tcW w:w="1373" w:type="dxa"/>
            <w:vAlign w:val="center"/>
          </w:tcPr>
          <w:p w14:paraId="46C13134" w14:textId="32064798" w:rsidR="00917439" w:rsidRDefault="00396980" w:rsidP="00396980">
            <w:pPr>
              <w:jc w:val="right"/>
              <w:rPr>
                <w:rFonts w:ascii="Arial" w:hAnsi="Arial" w:cs="Arial"/>
                <w:lang w:val="en-CA"/>
              </w:rPr>
            </w:pPr>
            <w:r>
              <w:rPr>
                <w:rFonts w:ascii="Arial" w:hAnsi="Arial" w:cs="Arial"/>
                <w:lang w:val="en-CA"/>
              </w:rPr>
              <w:t>7%</w:t>
            </w:r>
          </w:p>
        </w:tc>
        <w:tc>
          <w:tcPr>
            <w:tcW w:w="1373" w:type="dxa"/>
            <w:vAlign w:val="center"/>
          </w:tcPr>
          <w:p w14:paraId="7C897E9D" w14:textId="1F3A3B6C" w:rsidR="00917439" w:rsidRDefault="00396980" w:rsidP="00396980">
            <w:pPr>
              <w:jc w:val="right"/>
              <w:rPr>
                <w:rFonts w:ascii="Arial" w:hAnsi="Arial" w:cs="Arial"/>
                <w:lang w:val="en-CA"/>
              </w:rPr>
            </w:pPr>
            <w:r>
              <w:rPr>
                <w:rFonts w:ascii="Arial" w:hAnsi="Arial" w:cs="Arial"/>
                <w:lang w:val="en-CA"/>
              </w:rPr>
              <w:t>4%</w:t>
            </w:r>
          </w:p>
        </w:tc>
      </w:tr>
    </w:tbl>
    <w:p w14:paraId="556E6DEE" w14:textId="6C35BC21" w:rsidR="008D157A" w:rsidRDefault="008D157A" w:rsidP="00EC41EB">
      <w:pPr>
        <w:rPr>
          <w:rFonts w:ascii="Arial" w:hAnsi="Arial" w:cs="Arial"/>
          <w:lang w:val="en-CA"/>
        </w:rPr>
      </w:pPr>
    </w:p>
    <w:p w14:paraId="647F1EA5" w14:textId="665FF6AC" w:rsidR="00C25148" w:rsidRPr="009B30E6" w:rsidRDefault="00C25148" w:rsidP="00EC41EB">
      <w:pPr>
        <w:rPr>
          <w:rFonts w:ascii="Arial" w:hAnsi="Arial" w:cs="Arial"/>
          <w:lang w:val="en-CA"/>
        </w:rPr>
      </w:pPr>
      <w:r>
        <w:rPr>
          <w:rFonts w:ascii="Arial" w:hAnsi="Arial" w:cs="Arial"/>
          <w:lang w:val="en-CA"/>
        </w:rPr>
        <w:t xml:space="preserve">From these results it is seen that </w:t>
      </w:r>
      <w:r w:rsidR="00AD63E2">
        <w:rPr>
          <w:rFonts w:ascii="Arial" w:hAnsi="Arial" w:cs="Arial"/>
          <w:lang w:val="en-CA"/>
        </w:rPr>
        <w:t>in good coverage the gains are not so dependent on the payload size, which is due t</w:t>
      </w:r>
      <w:r w:rsidR="00006756">
        <w:rPr>
          <w:rFonts w:ascii="Arial" w:hAnsi="Arial" w:cs="Arial"/>
          <w:lang w:val="en-CA"/>
        </w:rPr>
        <w:t xml:space="preserve">o the data not </w:t>
      </w:r>
      <w:r w:rsidR="00257C83">
        <w:rPr>
          <w:rFonts w:ascii="Arial" w:hAnsi="Arial" w:cs="Arial"/>
          <w:lang w:val="en-CA"/>
        </w:rPr>
        <w:t>requiring very many subframes for transmission and that it is still comparable to the control signaling.</w:t>
      </w:r>
      <w:r w:rsidR="00713C0E">
        <w:rPr>
          <w:rFonts w:ascii="Arial" w:hAnsi="Arial" w:cs="Arial"/>
          <w:lang w:val="en-CA"/>
        </w:rPr>
        <w:t xml:space="preserve"> In bad coverage the dependence on the payload size is more prominent</w:t>
      </w:r>
      <w:r w:rsidR="00BE6C3B">
        <w:rPr>
          <w:rFonts w:ascii="Arial" w:hAnsi="Arial" w:cs="Arial"/>
          <w:lang w:val="en-CA"/>
        </w:rPr>
        <w:t>, but it is still considerable at 125 bytes = 1000 bits. Therefore</w:t>
      </w:r>
      <w:r w:rsidR="000B28A9">
        <w:rPr>
          <w:rFonts w:ascii="Arial" w:hAnsi="Arial" w:cs="Arial"/>
          <w:lang w:val="en-CA"/>
        </w:rPr>
        <w:t>,</w:t>
      </w:r>
      <w:r w:rsidR="00BE6C3B">
        <w:rPr>
          <w:rFonts w:ascii="Arial" w:hAnsi="Arial" w:cs="Arial"/>
          <w:lang w:val="en-CA"/>
        </w:rPr>
        <w:t xml:space="preserve"> it seems justified to allow TBS larger than 1000 bits for PUR</w:t>
      </w:r>
      <w:r w:rsidR="007C4B01">
        <w:rPr>
          <w:rFonts w:ascii="Arial" w:hAnsi="Arial" w:cs="Arial"/>
          <w:lang w:val="en-CA"/>
        </w:rPr>
        <w:t xml:space="preserve"> and we propose to strengthen the previous agreement.</w:t>
      </w:r>
    </w:p>
    <w:p w14:paraId="2C8064C9" w14:textId="77777777" w:rsidR="005078C7" w:rsidRDefault="00FC4FB0" w:rsidP="005078C7">
      <w:pPr>
        <w:pStyle w:val="Observation"/>
        <w:rPr>
          <w:lang w:val="en-CA"/>
        </w:rPr>
      </w:pPr>
      <w:bookmarkStart w:id="8" w:name="_Toc16779178"/>
      <w:r>
        <w:rPr>
          <w:lang w:val="en-CA"/>
        </w:rPr>
        <w:lastRenderedPageBreak/>
        <w:t xml:space="preserve">From PUR performance evaluations it is motivated to </w:t>
      </w:r>
      <w:r w:rsidR="005078C7">
        <w:rPr>
          <w:lang w:val="en-CA"/>
        </w:rPr>
        <w:t>be able to configure TBS larger than 1000 bits.</w:t>
      </w:r>
      <w:bookmarkEnd w:id="8"/>
    </w:p>
    <w:p w14:paraId="2158695E" w14:textId="3FA15D2D" w:rsidR="00EC41EB" w:rsidRDefault="008948EB" w:rsidP="008948EB">
      <w:pPr>
        <w:rPr>
          <w:rFonts w:ascii="Arial" w:hAnsi="Arial" w:cs="Arial"/>
          <w:lang w:val="en-CA"/>
        </w:rPr>
      </w:pPr>
      <w:r w:rsidRPr="008948EB">
        <w:rPr>
          <w:rFonts w:ascii="Arial" w:hAnsi="Arial" w:cs="Arial"/>
          <w:lang w:val="en-CA"/>
        </w:rPr>
        <w:t xml:space="preserve">Further, </w:t>
      </w:r>
      <w:r>
        <w:rPr>
          <w:rFonts w:ascii="Arial" w:hAnsi="Arial" w:cs="Arial"/>
          <w:lang w:val="en-CA"/>
        </w:rPr>
        <w:t xml:space="preserve">some companies in RAN2 have proposed that as for EDT the UE should have the possibility to autonomously select between a small number of TBSs. </w:t>
      </w:r>
      <w:r w:rsidR="007A4C1E">
        <w:rPr>
          <w:rFonts w:ascii="Arial" w:hAnsi="Arial" w:cs="Arial"/>
          <w:lang w:val="en-CA"/>
        </w:rPr>
        <w:t xml:space="preserve">However, PUR is quite different from EDT regarding this. </w:t>
      </w:r>
      <w:r w:rsidR="008B4F7D">
        <w:rPr>
          <w:rFonts w:ascii="Arial" w:hAnsi="Arial" w:cs="Arial"/>
          <w:lang w:val="en-CA"/>
        </w:rPr>
        <w:t xml:space="preserve">To be able to configure PUR </w:t>
      </w:r>
      <w:r w:rsidR="007A4C1E">
        <w:rPr>
          <w:rFonts w:ascii="Arial" w:hAnsi="Arial" w:cs="Arial"/>
          <w:lang w:val="en-CA"/>
        </w:rPr>
        <w:t>the eNB w</w:t>
      </w:r>
      <w:r w:rsidR="008B4F7D">
        <w:rPr>
          <w:rFonts w:ascii="Arial" w:hAnsi="Arial" w:cs="Arial"/>
          <w:lang w:val="en-CA"/>
        </w:rPr>
        <w:t>ould</w:t>
      </w:r>
      <w:r w:rsidR="007A4C1E">
        <w:rPr>
          <w:rFonts w:ascii="Arial" w:hAnsi="Arial" w:cs="Arial"/>
          <w:lang w:val="en-CA"/>
        </w:rPr>
        <w:t xml:space="preserve"> have </w:t>
      </w:r>
      <w:r w:rsidR="008B4F7D">
        <w:rPr>
          <w:rFonts w:ascii="Arial" w:hAnsi="Arial" w:cs="Arial"/>
          <w:lang w:val="en-CA"/>
        </w:rPr>
        <w:t xml:space="preserve">to have </w:t>
      </w:r>
      <w:r w:rsidR="007A4C1E">
        <w:rPr>
          <w:rFonts w:ascii="Arial" w:hAnsi="Arial" w:cs="Arial"/>
          <w:lang w:val="en-CA"/>
        </w:rPr>
        <w:t>a very accurate knowledge about the exact data periodicity</w:t>
      </w:r>
      <w:r w:rsidR="008B4F7D">
        <w:rPr>
          <w:rFonts w:ascii="Arial" w:hAnsi="Arial" w:cs="Arial"/>
          <w:lang w:val="en-CA"/>
        </w:rPr>
        <w:t>. In our view it is highly unlikely that eNB would at the same time have such inaccurate knowledge about the data TBS.</w:t>
      </w:r>
    </w:p>
    <w:p w14:paraId="14378EA6" w14:textId="045EFDD8" w:rsidR="008B4F7D" w:rsidRDefault="008B4F7D" w:rsidP="008B4F7D">
      <w:pPr>
        <w:pStyle w:val="Proposal"/>
        <w:rPr>
          <w:lang w:val="en-CA"/>
        </w:rPr>
      </w:pPr>
      <w:bookmarkStart w:id="9" w:name="_Toc16779194"/>
      <w:r>
        <w:rPr>
          <w:lang w:val="en-CA"/>
        </w:rPr>
        <w:t>One TBS is configured for D-PUR.</w:t>
      </w:r>
      <w:bookmarkEnd w:id="9"/>
    </w:p>
    <w:p w14:paraId="4B3D0A9B" w14:textId="19DCECB9" w:rsidR="008B4F7D" w:rsidRDefault="00D93D48" w:rsidP="008B4F7D">
      <w:pPr>
        <w:rPr>
          <w:rFonts w:ascii="Arial" w:hAnsi="Arial" w:cs="Arial"/>
          <w:lang w:val="en-CA"/>
        </w:rPr>
      </w:pPr>
      <w:r w:rsidRPr="00D93D48">
        <w:rPr>
          <w:rFonts w:ascii="Arial" w:hAnsi="Arial" w:cs="Arial"/>
          <w:lang w:val="en-CA"/>
        </w:rPr>
        <w:t xml:space="preserve">If there is </w:t>
      </w:r>
      <w:r w:rsidR="00F6399F">
        <w:rPr>
          <w:rFonts w:ascii="Arial" w:hAnsi="Arial" w:cs="Arial"/>
          <w:lang w:val="en-CA"/>
        </w:rPr>
        <w:t>occasionally additional data to transmit, including a BSR in the PUR transmission is a much simpler and less intrusive solution (see below).</w:t>
      </w:r>
    </w:p>
    <w:p w14:paraId="4B722204" w14:textId="77777777" w:rsidR="00B72E39" w:rsidRPr="00D93D48" w:rsidRDefault="00B72E39" w:rsidP="008B4F7D">
      <w:pPr>
        <w:rPr>
          <w:rFonts w:ascii="Arial" w:hAnsi="Arial" w:cs="Arial"/>
          <w:lang w:val="en-CA"/>
        </w:rPr>
      </w:pPr>
    </w:p>
    <w:p w14:paraId="4CAAD4D2" w14:textId="26643C52" w:rsidR="00EC41EB" w:rsidRPr="00060EA0" w:rsidRDefault="00C227F6" w:rsidP="00012523">
      <w:pPr>
        <w:pStyle w:val="Heading2"/>
      </w:pPr>
      <w:bookmarkStart w:id="10" w:name="_Hlk16777872"/>
      <w:r>
        <w:t>2.1.</w:t>
      </w:r>
      <w:r w:rsidR="00BB0DBF">
        <w:t>5</w:t>
      </w:r>
      <w:r>
        <w:tab/>
      </w:r>
      <w:r w:rsidR="006D2DFC">
        <w:rPr>
          <w:lang w:val="en-CA"/>
        </w:rPr>
        <w:t>Fallback to RA/EDT</w:t>
      </w:r>
      <w:r w:rsidR="004B15C2">
        <w:t xml:space="preserve"> </w:t>
      </w:r>
    </w:p>
    <w:p w14:paraId="49A0D5F7" w14:textId="794A9C0F" w:rsidR="006D2DFC" w:rsidRPr="00E95A3E" w:rsidRDefault="00987647" w:rsidP="00EC41EB">
      <w:pPr>
        <w:rPr>
          <w:rFonts w:ascii="Arial" w:hAnsi="Arial" w:cs="Arial"/>
          <w:lang w:val="en-CA"/>
        </w:rPr>
      </w:pPr>
      <w:r w:rsidRPr="009B30E6">
        <w:rPr>
          <w:rFonts w:ascii="Arial" w:hAnsi="Arial" w:cs="Arial"/>
          <w:lang w:val="en-CA"/>
        </w:rPr>
        <w:t xml:space="preserve">Occasionally the UE might get unexpected data to transmit and it could be of interest to specify a generic solution which could handle </w:t>
      </w:r>
      <w:r w:rsidR="00F573B5" w:rsidRPr="009B30E6">
        <w:rPr>
          <w:rFonts w:ascii="Arial" w:hAnsi="Arial" w:cs="Arial"/>
          <w:lang w:val="en-CA"/>
        </w:rPr>
        <w:t xml:space="preserve">also </w:t>
      </w:r>
      <w:r w:rsidRPr="009B30E6">
        <w:rPr>
          <w:rFonts w:ascii="Arial" w:hAnsi="Arial" w:cs="Arial"/>
          <w:lang w:val="en-CA"/>
        </w:rPr>
        <w:t>this</w:t>
      </w:r>
      <w:r w:rsidR="00041768" w:rsidRPr="009B30E6">
        <w:rPr>
          <w:rFonts w:ascii="Arial" w:hAnsi="Arial" w:cs="Arial"/>
          <w:lang w:val="en-CA"/>
        </w:rPr>
        <w:t xml:space="preserve"> case</w:t>
      </w:r>
      <w:r w:rsidRPr="009B30E6">
        <w:rPr>
          <w:rFonts w:ascii="Arial" w:hAnsi="Arial" w:cs="Arial"/>
          <w:lang w:val="en-CA"/>
        </w:rPr>
        <w:t>. I.e.</w:t>
      </w:r>
      <w:r w:rsidR="00041768" w:rsidRPr="009B30E6">
        <w:rPr>
          <w:rFonts w:ascii="Arial" w:hAnsi="Arial" w:cs="Arial"/>
          <w:lang w:val="en-CA"/>
        </w:rPr>
        <w:t>,</w:t>
      </w:r>
      <w:r w:rsidRPr="009B30E6">
        <w:rPr>
          <w:rFonts w:ascii="Arial" w:hAnsi="Arial" w:cs="Arial"/>
          <w:lang w:val="en-CA"/>
        </w:rPr>
        <w:t xml:space="preserve"> in the (infrequent) case the UE UL buffer exceeds the configured PUR TBS it could be considered to allow the UE to include a BSR in the PUR transmission</w:t>
      </w:r>
      <w:r w:rsidR="005F7DC9">
        <w:rPr>
          <w:rFonts w:ascii="Arial" w:hAnsi="Arial" w:cs="Arial"/>
          <w:lang w:val="en-CA"/>
        </w:rPr>
        <w:t>.</w:t>
      </w:r>
      <w:r w:rsidRPr="009B30E6">
        <w:rPr>
          <w:rFonts w:ascii="Arial" w:hAnsi="Arial" w:cs="Arial"/>
          <w:lang w:val="en-CA"/>
        </w:rPr>
        <w:t xml:space="preserve"> </w:t>
      </w:r>
      <w:r w:rsidR="005F7DC9">
        <w:rPr>
          <w:rFonts w:ascii="Arial" w:hAnsi="Arial" w:cs="Arial"/>
          <w:lang w:val="en-CA"/>
        </w:rPr>
        <w:t xml:space="preserve">Without any need for </w:t>
      </w:r>
      <w:r w:rsidR="006D2DFC">
        <w:rPr>
          <w:rFonts w:ascii="Arial" w:hAnsi="Arial" w:cs="Arial"/>
          <w:lang w:val="en-CA"/>
        </w:rPr>
        <w:t xml:space="preserve">fallback to </w:t>
      </w:r>
      <w:r w:rsidR="005F7DC9">
        <w:rPr>
          <w:rFonts w:ascii="Arial" w:hAnsi="Arial" w:cs="Arial"/>
          <w:lang w:val="en-CA"/>
        </w:rPr>
        <w:t>RA</w:t>
      </w:r>
      <w:r w:rsidR="006D2DFC">
        <w:rPr>
          <w:rFonts w:ascii="Arial" w:hAnsi="Arial" w:cs="Arial"/>
          <w:lang w:val="en-CA"/>
        </w:rPr>
        <w:t>/EDT</w:t>
      </w:r>
      <w:r w:rsidR="005F7DC9">
        <w:rPr>
          <w:rFonts w:ascii="Arial" w:hAnsi="Arial" w:cs="Arial"/>
          <w:lang w:val="en-CA"/>
        </w:rPr>
        <w:t>,</w:t>
      </w:r>
      <w:r w:rsidRPr="009B30E6">
        <w:rPr>
          <w:rFonts w:ascii="Arial" w:hAnsi="Arial" w:cs="Arial"/>
          <w:lang w:val="en-CA"/>
        </w:rPr>
        <w:t xml:space="preserve"> </w:t>
      </w:r>
      <w:proofErr w:type="spellStart"/>
      <w:r w:rsidRPr="009B30E6">
        <w:rPr>
          <w:rFonts w:ascii="Arial" w:hAnsi="Arial" w:cs="Arial"/>
          <w:lang w:val="en-CA"/>
        </w:rPr>
        <w:t>eNB</w:t>
      </w:r>
      <w:proofErr w:type="spellEnd"/>
      <w:r w:rsidRPr="009B30E6">
        <w:rPr>
          <w:rFonts w:ascii="Arial" w:hAnsi="Arial" w:cs="Arial"/>
          <w:lang w:val="en-CA"/>
        </w:rPr>
        <w:t xml:space="preserve"> </w:t>
      </w:r>
      <w:r w:rsidR="005F7DC9">
        <w:rPr>
          <w:rFonts w:ascii="Arial" w:hAnsi="Arial" w:cs="Arial"/>
          <w:lang w:val="en-CA"/>
        </w:rPr>
        <w:t xml:space="preserve">could then </w:t>
      </w:r>
      <w:r w:rsidRPr="009B30E6">
        <w:rPr>
          <w:rFonts w:ascii="Arial" w:hAnsi="Arial" w:cs="Arial"/>
          <w:lang w:val="en-CA"/>
        </w:rPr>
        <w:t>move the UE to RRC_CONNECTED</w:t>
      </w:r>
      <w:r w:rsidR="002C575A" w:rsidRPr="009B30E6">
        <w:rPr>
          <w:rFonts w:ascii="Arial" w:hAnsi="Arial" w:cs="Arial"/>
          <w:lang w:val="en-CA"/>
        </w:rPr>
        <w:t>,</w:t>
      </w:r>
      <w:r w:rsidRPr="009B30E6">
        <w:rPr>
          <w:rFonts w:ascii="Arial" w:hAnsi="Arial" w:cs="Arial"/>
          <w:lang w:val="en-CA"/>
        </w:rPr>
        <w:t xml:space="preserve"> in </w:t>
      </w:r>
      <w:r w:rsidR="0021645E" w:rsidRPr="009B30E6">
        <w:rPr>
          <w:rFonts w:ascii="Arial" w:hAnsi="Arial" w:cs="Arial"/>
          <w:lang w:val="en-CA"/>
        </w:rPr>
        <w:t>a similar</w:t>
      </w:r>
      <w:r w:rsidRPr="009B30E6">
        <w:rPr>
          <w:rFonts w:ascii="Arial" w:hAnsi="Arial" w:cs="Arial"/>
          <w:lang w:val="en-CA"/>
        </w:rPr>
        <w:t xml:space="preserve"> way as for EDT</w:t>
      </w:r>
      <w:r w:rsidR="002C575A" w:rsidRPr="009B30E6">
        <w:rPr>
          <w:rFonts w:ascii="Arial" w:hAnsi="Arial" w:cs="Arial"/>
          <w:lang w:val="en-CA"/>
        </w:rPr>
        <w:t>,</w:t>
      </w:r>
      <w:r w:rsidRPr="009B30E6">
        <w:rPr>
          <w:rFonts w:ascii="Arial" w:hAnsi="Arial" w:cs="Arial"/>
          <w:lang w:val="en-CA"/>
        </w:rPr>
        <w:t xml:space="preserve"> for subsequent transmission of the remaining data. </w:t>
      </w:r>
    </w:p>
    <w:p w14:paraId="17EAABC5" w14:textId="4F5F556D" w:rsidR="00987647" w:rsidRDefault="00005B0E" w:rsidP="00E95A3E">
      <w:pPr>
        <w:pStyle w:val="Proposal"/>
        <w:rPr>
          <w:lang w:val="en-CA" w:eastAsia="en-GB"/>
        </w:rPr>
      </w:pPr>
      <w:bookmarkStart w:id="11" w:name="_Toc16779195"/>
      <w:r w:rsidRPr="009B30E6">
        <w:rPr>
          <w:rFonts w:cs="Arial"/>
          <w:lang w:val="en-CA"/>
        </w:rPr>
        <w:t>Inclusion of</w:t>
      </w:r>
      <w:r w:rsidR="00987647" w:rsidRPr="009B30E6">
        <w:rPr>
          <w:rFonts w:cs="Arial"/>
          <w:lang w:val="en-CA"/>
        </w:rPr>
        <w:t xml:space="preserve"> BSR in </w:t>
      </w:r>
      <w:r w:rsidR="006E3DBA">
        <w:rPr>
          <w:rFonts w:cs="Arial"/>
          <w:lang w:val="en-CA"/>
        </w:rPr>
        <w:t>UL</w:t>
      </w:r>
      <w:r w:rsidR="00987647" w:rsidRPr="009B30E6">
        <w:rPr>
          <w:rFonts w:cs="Arial"/>
          <w:lang w:val="en-CA"/>
        </w:rPr>
        <w:t xml:space="preserve"> PUR transmission </w:t>
      </w:r>
      <w:r w:rsidRPr="009B30E6">
        <w:rPr>
          <w:rFonts w:cs="Arial"/>
          <w:lang w:val="en-CA"/>
        </w:rPr>
        <w:t>is supported.</w:t>
      </w:r>
      <w:bookmarkEnd w:id="11"/>
    </w:p>
    <w:p w14:paraId="06B40A35" w14:textId="5F1D660E" w:rsidR="00456A0D" w:rsidRDefault="00070E12" w:rsidP="00456A0D">
      <w:pPr>
        <w:rPr>
          <w:rFonts w:ascii="Arial" w:hAnsi="Arial" w:cs="Arial"/>
          <w:lang w:val="en-CA" w:eastAsia="ja-JP"/>
        </w:rPr>
      </w:pPr>
      <w:r w:rsidRPr="00070E12">
        <w:rPr>
          <w:rFonts w:ascii="Arial" w:hAnsi="Arial" w:cs="Arial"/>
          <w:lang w:val="en-CA" w:eastAsia="ja-JP"/>
        </w:rPr>
        <w:t xml:space="preserve">Some </w:t>
      </w:r>
      <w:r>
        <w:rPr>
          <w:rFonts w:ascii="Arial" w:hAnsi="Arial" w:cs="Arial"/>
          <w:lang w:val="en-CA" w:eastAsia="ja-JP"/>
        </w:rPr>
        <w:t xml:space="preserve">companies brought up that even though a UE is configured with PUR it should be up to the UE to determine if PUR or legacy RA/EDT should be used for the data transmission. From a network </w:t>
      </w:r>
      <w:proofErr w:type="spellStart"/>
      <w:r>
        <w:rPr>
          <w:rFonts w:ascii="Arial" w:hAnsi="Arial" w:cs="Arial"/>
          <w:lang w:val="en-CA" w:eastAsia="ja-JP"/>
        </w:rPr>
        <w:t>p.o.v</w:t>
      </w:r>
      <w:proofErr w:type="spellEnd"/>
      <w:r>
        <w:rPr>
          <w:rFonts w:ascii="Arial" w:hAnsi="Arial" w:cs="Arial"/>
          <w:lang w:val="en-CA" w:eastAsia="ja-JP"/>
        </w:rPr>
        <w:t xml:space="preserve">. </w:t>
      </w:r>
      <w:r w:rsidR="007665F9">
        <w:rPr>
          <w:rFonts w:ascii="Arial" w:hAnsi="Arial" w:cs="Arial"/>
          <w:lang w:val="en-CA" w:eastAsia="ja-JP"/>
        </w:rPr>
        <w:t xml:space="preserve">it is in the interest of the </w:t>
      </w:r>
      <w:proofErr w:type="spellStart"/>
      <w:r w:rsidR="007665F9">
        <w:rPr>
          <w:rFonts w:ascii="Arial" w:hAnsi="Arial" w:cs="Arial"/>
          <w:lang w:val="en-CA" w:eastAsia="ja-JP"/>
        </w:rPr>
        <w:t>eNB</w:t>
      </w:r>
      <w:proofErr w:type="spellEnd"/>
      <w:r w:rsidR="007665F9">
        <w:rPr>
          <w:rFonts w:ascii="Arial" w:hAnsi="Arial" w:cs="Arial"/>
          <w:lang w:val="en-CA" w:eastAsia="ja-JP"/>
        </w:rPr>
        <w:t xml:space="preserve"> that if PUR radio resources are </w:t>
      </w:r>
      <w:proofErr w:type="gramStart"/>
      <w:r w:rsidR="007665F9">
        <w:rPr>
          <w:rFonts w:ascii="Arial" w:hAnsi="Arial" w:cs="Arial"/>
          <w:lang w:val="en-CA" w:eastAsia="ja-JP"/>
        </w:rPr>
        <w:t>assigned</w:t>
      </w:r>
      <w:proofErr w:type="gramEnd"/>
      <w:r w:rsidR="007665F9">
        <w:rPr>
          <w:rFonts w:ascii="Arial" w:hAnsi="Arial" w:cs="Arial"/>
          <w:lang w:val="en-CA" w:eastAsia="ja-JP"/>
        </w:rPr>
        <w:t xml:space="preserve"> they should also be used. </w:t>
      </w:r>
      <w:r w:rsidR="00F95DB0">
        <w:rPr>
          <w:rFonts w:ascii="Arial" w:hAnsi="Arial" w:cs="Arial"/>
          <w:lang w:val="en-CA" w:eastAsia="ja-JP"/>
        </w:rPr>
        <w:t xml:space="preserve">(Legacy SPS in Connected mode </w:t>
      </w:r>
      <w:r w:rsidR="00841056">
        <w:rPr>
          <w:rFonts w:ascii="Arial" w:hAnsi="Arial" w:cs="Arial"/>
          <w:lang w:val="en-CA" w:eastAsia="ja-JP"/>
        </w:rPr>
        <w:t xml:space="preserve">may use </w:t>
      </w:r>
      <w:r w:rsidR="00F95DB0">
        <w:rPr>
          <w:rFonts w:ascii="Arial" w:hAnsi="Arial" w:cs="Arial"/>
          <w:lang w:val="en-CA" w:eastAsia="ja-JP"/>
        </w:rPr>
        <w:t xml:space="preserve">a </w:t>
      </w:r>
      <w:r w:rsidR="0006670E">
        <w:rPr>
          <w:rFonts w:ascii="Arial" w:hAnsi="Arial" w:cs="Arial"/>
          <w:lang w:val="en-CA" w:eastAsia="ja-JP"/>
        </w:rPr>
        <w:t>‘</w:t>
      </w:r>
      <w:r w:rsidR="00B15B1F">
        <w:rPr>
          <w:rFonts w:ascii="Arial" w:hAnsi="Arial" w:cs="Arial"/>
          <w:lang w:val="en-CA" w:eastAsia="ja-JP"/>
        </w:rPr>
        <w:t>logical channel SR mask</w:t>
      </w:r>
      <w:r w:rsidR="0006670E">
        <w:rPr>
          <w:rFonts w:ascii="Arial" w:hAnsi="Arial" w:cs="Arial"/>
          <w:lang w:val="en-CA" w:eastAsia="ja-JP"/>
        </w:rPr>
        <w:t>’</w:t>
      </w:r>
      <w:r w:rsidR="00B15B1F">
        <w:rPr>
          <w:rFonts w:ascii="Arial" w:hAnsi="Arial" w:cs="Arial"/>
          <w:lang w:val="en-CA" w:eastAsia="ja-JP"/>
        </w:rPr>
        <w:t xml:space="preserve"> for the SPS data </w:t>
      </w:r>
      <w:r w:rsidR="00841056">
        <w:rPr>
          <w:rFonts w:ascii="Arial" w:hAnsi="Arial" w:cs="Arial"/>
          <w:lang w:val="en-CA" w:eastAsia="ja-JP"/>
        </w:rPr>
        <w:t xml:space="preserve">so </w:t>
      </w:r>
      <w:r w:rsidR="00B15B1F">
        <w:rPr>
          <w:rFonts w:ascii="Arial" w:hAnsi="Arial" w:cs="Arial"/>
          <w:lang w:val="en-CA" w:eastAsia="ja-JP"/>
        </w:rPr>
        <w:t xml:space="preserve">that it will not cause Scheduling Request). </w:t>
      </w:r>
      <w:r w:rsidR="006D2DFC">
        <w:rPr>
          <w:rFonts w:ascii="Arial" w:hAnsi="Arial" w:cs="Arial"/>
          <w:lang w:val="en-CA" w:eastAsia="ja-JP"/>
        </w:rPr>
        <w:t>A</w:t>
      </w:r>
      <w:r w:rsidR="0006670E">
        <w:rPr>
          <w:rFonts w:ascii="Arial" w:hAnsi="Arial" w:cs="Arial"/>
          <w:lang w:val="en-CA" w:eastAsia="ja-JP"/>
        </w:rPr>
        <w:t xml:space="preserve">s for SPS, a ‘logical channel SR mask’ could be applied for the PUR data to ensure that </w:t>
      </w:r>
      <w:r w:rsidR="006D2DFC">
        <w:rPr>
          <w:rFonts w:ascii="Arial" w:hAnsi="Arial" w:cs="Arial"/>
          <w:lang w:val="en-CA" w:eastAsia="ja-JP"/>
        </w:rPr>
        <w:t xml:space="preserve">fallback to </w:t>
      </w:r>
      <w:r w:rsidR="0006670E">
        <w:rPr>
          <w:rFonts w:ascii="Arial" w:hAnsi="Arial" w:cs="Arial"/>
          <w:lang w:val="en-CA" w:eastAsia="ja-JP"/>
        </w:rPr>
        <w:t xml:space="preserve">RA/EDT is not triggered by mistake if the data should arrive from the application layer with some time variation (for the </w:t>
      </w:r>
      <w:proofErr w:type="spellStart"/>
      <w:r w:rsidR="0006670E">
        <w:rPr>
          <w:rFonts w:ascii="Arial" w:hAnsi="Arial" w:cs="Arial"/>
          <w:lang w:val="en-CA" w:eastAsia="ja-JP"/>
        </w:rPr>
        <w:t>CIoT</w:t>
      </w:r>
      <w:proofErr w:type="spellEnd"/>
      <w:r w:rsidR="0006670E">
        <w:rPr>
          <w:rFonts w:ascii="Arial" w:hAnsi="Arial" w:cs="Arial"/>
          <w:lang w:val="en-CA" w:eastAsia="ja-JP"/>
        </w:rPr>
        <w:t xml:space="preserve"> UP-optimization).</w:t>
      </w:r>
    </w:p>
    <w:p w14:paraId="64850697" w14:textId="77FE023E" w:rsidR="0006670E" w:rsidRDefault="004C6F38" w:rsidP="004C6F38">
      <w:pPr>
        <w:pStyle w:val="Observation"/>
        <w:rPr>
          <w:lang w:val="en-CA"/>
        </w:rPr>
      </w:pPr>
      <w:bookmarkStart w:id="12" w:name="_Toc16779179"/>
      <w:r>
        <w:rPr>
          <w:lang w:val="en-CA"/>
        </w:rPr>
        <w:t>A ‘logical channel SR mask’ could be applied for the PUR data to ensure that RA/EDT is not triggered by mistake.</w:t>
      </w:r>
      <w:bookmarkEnd w:id="12"/>
    </w:p>
    <w:bookmarkEnd w:id="10"/>
    <w:p w14:paraId="66A8F5BD" w14:textId="7AE83F2E" w:rsidR="00F15E2C" w:rsidRDefault="00F15E2C" w:rsidP="00F15E2C">
      <w:pPr>
        <w:pStyle w:val="Observation"/>
        <w:numPr>
          <w:ilvl w:val="0"/>
          <w:numId w:val="0"/>
        </w:numPr>
        <w:rPr>
          <w:lang w:val="en-CA"/>
        </w:rPr>
      </w:pPr>
    </w:p>
    <w:p w14:paraId="5B89D708" w14:textId="4995E102" w:rsidR="003577F5" w:rsidRDefault="003577F5" w:rsidP="003577F5">
      <w:pPr>
        <w:pStyle w:val="Heading2"/>
        <w:ind w:left="0" w:firstLine="0"/>
      </w:pPr>
      <w:r>
        <w:t>2.</w:t>
      </w:r>
      <w:r w:rsidR="00BB0DBF">
        <w:t>1</w:t>
      </w:r>
      <w:r>
        <w:t>.</w:t>
      </w:r>
      <w:r w:rsidR="00B72E39">
        <w:t>6</w:t>
      </w:r>
      <w:r>
        <w:tab/>
      </w:r>
      <w:bookmarkStart w:id="13" w:name="_Hlk16020571"/>
      <w:r>
        <w:t>Prioritization of Paging or PUR</w:t>
      </w:r>
    </w:p>
    <w:bookmarkEnd w:id="13"/>
    <w:p w14:paraId="1F940A00" w14:textId="4E9EB31C" w:rsidR="00423313" w:rsidRPr="00CD72F3" w:rsidRDefault="00665EDD" w:rsidP="00D167FC">
      <w:pPr>
        <w:rPr>
          <w:rFonts w:ascii="Arial" w:hAnsi="Arial" w:cs="Arial"/>
          <w:lang w:eastAsia="ja-JP"/>
        </w:rPr>
      </w:pPr>
      <w:r w:rsidRPr="00CD72F3">
        <w:rPr>
          <w:rFonts w:ascii="Arial" w:hAnsi="Arial" w:cs="Arial"/>
          <w:lang w:eastAsia="ja-JP"/>
        </w:rPr>
        <w:t xml:space="preserve">Another open issue related to PUR is if a </w:t>
      </w:r>
      <w:r w:rsidR="00B31556" w:rsidRPr="00CD72F3">
        <w:rPr>
          <w:rFonts w:ascii="Arial" w:hAnsi="Arial" w:cs="Arial"/>
          <w:lang w:eastAsia="ja-JP"/>
        </w:rPr>
        <w:t xml:space="preserve">half-duplex </w:t>
      </w:r>
      <w:r w:rsidRPr="00CD72F3">
        <w:rPr>
          <w:rFonts w:ascii="Arial" w:hAnsi="Arial" w:cs="Arial"/>
          <w:lang w:eastAsia="ja-JP"/>
        </w:rPr>
        <w:t xml:space="preserve">UE should </w:t>
      </w:r>
      <w:r w:rsidR="00B31556" w:rsidRPr="00CD72F3">
        <w:rPr>
          <w:rFonts w:ascii="Arial" w:hAnsi="Arial" w:cs="Arial"/>
          <w:lang w:eastAsia="ja-JP"/>
        </w:rPr>
        <w:t>prioritize paging or PUR if they overlap in time</w:t>
      </w:r>
      <w:r w:rsidR="00E95A3E">
        <w:rPr>
          <w:rFonts w:ascii="Arial" w:hAnsi="Arial" w:cs="Arial"/>
          <w:lang w:eastAsia="ja-JP"/>
        </w:rPr>
        <w:t xml:space="preserve"> (also full-duplex FDD UEs may need to prioritize since PUR due to differences in carrier/narrowband)</w:t>
      </w:r>
      <w:r w:rsidR="00B31556" w:rsidRPr="00CD72F3">
        <w:rPr>
          <w:rFonts w:ascii="Arial" w:hAnsi="Arial" w:cs="Arial"/>
          <w:lang w:eastAsia="ja-JP"/>
        </w:rPr>
        <w:t xml:space="preserve">. </w:t>
      </w:r>
      <w:r w:rsidR="00F43CCC" w:rsidRPr="00CD72F3">
        <w:rPr>
          <w:rFonts w:ascii="Arial" w:hAnsi="Arial" w:cs="Arial"/>
          <w:lang w:eastAsia="ja-JP"/>
        </w:rPr>
        <w:t xml:space="preserve">If UEs prioritize paging, it means that the PUR resource is wasted whenever there is </w:t>
      </w:r>
      <w:r w:rsidR="0047063B" w:rsidRPr="00CD72F3">
        <w:rPr>
          <w:rFonts w:ascii="Arial" w:hAnsi="Arial" w:cs="Arial"/>
          <w:lang w:eastAsia="ja-JP"/>
        </w:rPr>
        <w:t>a collision with a PO, and in most cases</w:t>
      </w:r>
      <w:r w:rsidR="00A162C5">
        <w:rPr>
          <w:rFonts w:ascii="Arial" w:hAnsi="Arial" w:cs="Arial"/>
          <w:lang w:val="en-US" w:eastAsia="ja-JP"/>
        </w:rPr>
        <w:t>,</w:t>
      </w:r>
      <w:r w:rsidR="0047063B" w:rsidRPr="00CD72F3">
        <w:rPr>
          <w:rFonts w:ascii="Arial" w:hAnsi="Arial" w:cs="Arial"/>
          <w:lang w:eastAsia="ja-JP"/>
        </w:rPr>
        <w:t xml:space="preserve"> there will be no paging for the UE. If UE</w:t>
      </w:r>
      <w:r w:rsidR="002F4EEB" w:rsidRPr="00CD72F3">
        <w:rPr>
          <w:rFonts w:ascii="Arial" w:hAnsi="Arial" w:cs="Arial"/>
          <w:lang w:eastAsia="ja-JP"/>
        </w:rPr>
        <w:t>s</w:t>
      </w:r>
      <w:r w:rsidR="0047063B" w:rsidRPr="00CD72F3">
        <w:rPr>
          <w:rFonts w:ascii="Arial" w:hAnsi="Arial" w:cs="Arial"/>
          <w:lang w:eastAsia="ja-JP"/>
        </w:rPr>
        <w:t xml:space="preserve"> prioritize PUR, it can mean that the UE becomes unreachable in the DL for longer periods of time. In principle, if agreed, the </w:t>
      </w:r>
      <w:proofErr w:type="spellStart"/>
      <w:r w:rsidR="0047063B" w:rsidRPr="00CD72F3">
        <w:rPr>
          <w:rFonts w:ascii="Arial" w:hAnsi="Arial" w:cs="Arial"/>
          <w:lang w:eastAsia="ja-JP"/>
        </w:rPr>
        <w:t>eNB</w:t>
      </w:r>
      <w:proofErr w:type="spellEnd"/>
      <w:r w:rsidR="0047063B" w:rsidRPr="00CD72F3">
        <w:rPr>
          <w:rFonts w:ascii="Arial" w:hAnsi="Arial" w:cs="Arial"/>
          <w:lang w:eastAsia="ja-JP"/>
        </w:rPr>
        <w:t xml:space="preserve"> could append the</w:t>
      </w:r>
      <w:r w:rsidR="00763FF9">
        <w:rPr>
          <w:rFonts w:ascii="Arial" w:hAnsi="Arial" w:cs="Arial"/>
          <w:lang w:eastAsia="ja-JP"/>
        </w:rPr>
        <w:t xml:space="preserve"> possible</w:t>
      </w:r>
      <w:bookmarkStart w:id="14" w:name="_GoBack"/>
      <w:bookmarkEnd w:id="14"/>
      <w:r w:rsidR="0047063B" w:rsidRPr="00CD72F3">
        <w:rPr>
          <w:rFonts w:ascii="Arial" w:hAnsi="Arial" w:cs="Arial"/>
          <w:lang w:eastAsia="ja-JP"/>
        </w:rPr>
        <w:t xml:space="preserve"> DL data in the PUR RRC message response (L2/L3 ACK). However, if the UE skips the UL PUR transmission the UE will not be reachable until the subsequent PUR or (e)DRX occasion.</w:t>
      </w:r>
      <w:r w:rsidR="00423313" w:rsidRPr="00CD72F3">
        <w:rPr>
          <w:rFonts w:ascii="Arial" w:hAnsi="Arial" w:cs="Arial"/>
          <w:lang w:eastAsia="ja-JP"/>
        </w:rPr>
        <w:t xml:space="preserve"> This also requires that eNB can match the UE_ID of the paging and the PUR. Since eNB would be unaware of updated S-TMSI, this would have to be included in the PUR transmission to be able to do the matching of UE_ID. Further, in our view the drawbacks with the UE prioritizing PUR is less severe and eNB should be able to avoid paging and PUR collisions by configuration to a large extent.</w:t>
      </w:r>
      <w:r w:rsidR="007F2C10" w:rsidRPr="00CD72F3">
        <w:rPr>
          <w:rFonts w:ascii="Arial" w:hAnsi="Arial" w:cs="Arial"/>
          <w:lang w:eastAsia="ja-JP"/>
        </w:rPr>
        <w:t xml:space="preserve"> If it cannot be avoided </w:t>
      </w:r>
      <w:r w:rsidR="007F2C10" w:rsidRPr="00CD72F3">
        <w:rPr>
          <w:rFonts w:ascii="Arial" w:hAnsi="Arial" w:cs="Arial"/>
          <w:lang w:eastAsia="ja-JP"/>
        </w:rPr>
        <w:lastRenderedPageBreak/>
        <w:t>eNB would be aware of the collision and should refrain from paging the UE when there is a collision.</w:t>
      </w:r>
    </w:p>
    <w:p w14:paraId="3F310ECD" w14:textId="514E3D07" w:rsidR="00423313" w:rsidRPr="00CD72F3" w:rsidRDefault="00423313" w:rsidP="00642417">
      <w:pPr>
        <w:pStyle w:val="Observation"/>
      </w:pPr>
      <w:bookmarkStart w:id="15" w:name="_Toc16779180"/>
      <w:r w:rsidRPr="00CD72F3">
        <w:t xml:space="preserve">PUR and paging collisions can be avoided by correct configuration </w:t>
      </w:r>
      <w:r w:rsidR="007F2C10" w:rsidRPr="00CD72F3">
        <w:t>and</w:t>
      </w:r>
      <w:r w:rsidRPr="00CD72F3">
        <w:t xml:space="preserve"> eNB</w:t>
      </w:r>
      <w:r w:rsidR="007F2C10" w:rsidRPr="00CD72F3">
        <w:t xml:space="preserve"> implementation</w:t>
      </w:r>
      <w:r w:rsidRPr="00CD72F3">
        <w:t>.</w:t>
      </w:r>
      <w:bookmarkEnd w:id="15"/>
    </w:p>
    <w:p w14:paraId="199A3623" w14:textId="610B7E01" w:rsidR="00D167FC" w:rsidRPr="00CD72F3" w:rsidRDefault="00423313" w:rsidP="00642417">
      <w:pPr>
        <w:pStyle w:val="Proposal"/>
      </w:pPr>
      <w:bookmarkStart w:id="16" w:name="_Toc16779196"/>
      <w:r w:rsidRPr="00CD72F3">
        <w:t xml:space="preserve">Upon collision of PUR and paging a half-duplex UE prioritizes PUR </w:t>
      </w:r>
      <w:r w:rsidR="00B7530F" w:rsidRPr="00CD72F3">
        <w:t>(</w:t>
      </w:r>
      <w:r w:rsidRPr="00CD72F3">
        <w:t xml:space="preserve">and S-TMSI </w:t>
      </w:r>
      <w:r w:rsidR="00B7530F" w:rsidRPr="00CD72F3">
        <w:t>can be</w:t>
      </w:r>
      <w:r w:rsidRPr="00CD72F3">
        <w:t xml:space="preserve"> included in the UL PUR </w:t>
      </w:r>
      <w:r w:rsidR="00642417" w:rsidRPr="00CD72F3">
        <w:t>message</w:t>
      </w:r>
      <w:r w:rsidR="00B7530F" w:rsidRPr="00CD72F3">
        <w:t>)</w:t>
      </w:r>
      <w:r w:rsidR="00642417" w:rsidRPr="00CD72F3">
        <w:t>.</w:t>
      </w:r>
      <w:bookmarkEnd w:id="16"/>
      <w:r w:rsidR="00B31556" w:rsidRPr="00CD72F3">
        <w:t xml:space="preserve"> </w:t>
      </w:r>
    </w:p>
    <w:p w14:paraId="01E2A193" w14:textId="77777777" w:rsidR="003A60E7" w:rsidRPr="00CD72F3" w:rsidRDefault="003A60E7" w:rsidP="003A60E7">
      <w:pPr>
        <w:rPr>
          <w:rFonts w:ascii="Arial" w:hAnsi="Arial" w:cs="Arial"/>
        </w:rPr>
      </w:pPr>
    </w:p>
    <w:p w14:paraId="628784B9" w14:textId="2E5B0EBB" w:rsidR="003A60E7" w:rsidRDefault="003A60E7" w:rsidP="003A60E7">
      <w:pPr>
        <w:pStyle w:val="Heading2"/>
      </w:pPr>
      <w:r>
        <w:t>2.</w:t>
      </w:r>
      <w:r w:rsidR="00BB0DBF">
        <w:t>1</w:t>
      </w:r>
      <w:r>
        <w:t>.</w:t>
      </w:r>
      <w:r w:rsidR="00B72E39">
        <w:t>7</w:t>
      </w:r>
      <w:r>
        <w:tab/>
        <w:t>Access Barring Check</w:t>
      </w:r>
    </w:p>
    <w:p w14:paraId="44BEA1E3" w14:textId="468F5940" w:rsidR="003A60E7" w:rsidRPr="00CD72F3" w:rsidRDefault="003A60E7" w:rsidP="003A60E7">
      <w:pPr>
        <w:rPr>
          <w:rFonts w:ascii="Arial" w:hAnsi="Arial" w:cs="Arial"/>
        </w:rPr>
      </w:pPr>
      <w:r w:rsidRPr="00CD72F3">
        <w:rPr>
          <w:rFonts w:ascii="Arial" w:hAnsi="Arial" w:cs="Arial"/>
        </w:rPr>
        <w:t xml:space="preserve">Yet another </w:t>
      </w:r>
      <w:r w:rsidR="003F169F" w:rsidRPr="00CD72F3">
        <w:rPr>
          <w:rFonts w:ascii="Arial" w:hAnsi="Arial" w:cs="Arial"/>
        </w:rPr>
        <w:t xml:space="preserve">open issue is if PUR UEs should be subject to access barring. With the relatively long PUR periodicities the UE would anyway need to spend a long time to synchronize when waking up to transmit, and for longer periodicities the UE may have to acquire MIB to </w:t>
      </w:r>
      <w:r w:rsidR="0084120B" w:rsidRPr="00CD72F3">
        <w:rPr>
          <w:rFonts w:ascii="Arial" w:hAnsi="Arial" w:cs="Arial"/>
        </w:rPr>
        <w:t xml:space="preserve">obtain the SFN anyway. </w:t>
      </w:r>
      <w:r w:rsidR="00182345" w:rsidRPr="00CD72F3">
        <w:rPr>
          <w:rFonts w:ascii="Arial" w:hAnsi="Arial" w:cs="Arial"/>
        </w:rPr>
        <w:t xml:space="preserve">Therefore, it is not much of an additional requirement for PUR UEs to also check access barring. </w:t>
      </w:r>
      <w:r w:rsidR="0084120B" w:rsidRPr="00CD72F3">
        <w:rPr>
          <w:rFonts w:ascii="Arial" w:hAnsi="Arial" w:cs="Arial"/>
        </w:rPr>
        <w:t xml:space="preserve">Access barring is not very efficient if PUR UEs are still accessing the cell when there is congestion. </w:t>
      </w:r>
      <w:r w:rsidR="00182345" w:rsidRPr="00CD72F3">
        <w:rPr>
          <w:rFonts w:ascii="Arial" w:hAnsi="Arial" w:cs="Arial"/>
        </w:rPr>
        <w:t>It is however FFS if there is a</w:t>
      </w:r>
      <w:r w:rsidR="0084120B" w:rsidRPr="00CD72F3">
        <w:rPr>
          <w:rFonts w:ascii="Arial" w:hAnsi="Arial" w:cs="Arial"/>
        </w:rPr>
        <w:t xml:space="preserve"> need to introduce a specific barring mechanism for PUR</w:t>
      </w:r>
      <w:r w:rsidR="00182345" w:rsidRPr="00CD72F3">
        <w:rPr>
          <w:rFonts w:ascii="Arial" w:hAnsi="Arial" w:cs="Arial"/>
        </w:rPr>
        <w:t xml:space="preserve"> or if the</w:t>
      </w:r>
      <w:r w:rsidR="0084120B" w:rsidRPr="00CD72F3">
        <w:rPr>
          <w:rFonts w:ascii="Arial" w:hAnsi="Arial" w:cs="Arial"/>
        </w:rPr>
        <w:t xml:space="preserve"> </w:t>
      </w:r>
      <w:proofErr w:type="spellStart"/>
      <w:r w:rsidR="0084120B" w:rsidRPr="00CD72F3">
        <w:rPr>
          <w:rFonts w:ascii="Arial" w:hAnsi="Arial" w:cs="Arial"/>
        </w:rPr>
        <w:t>the</w:t>
      </w:r>
      <w:proofErr w:type="spellEnd"/>
      <w:r w:rsidR="0084120B" w:rsidRPr="00CD72F3">
        <w:rPr>
          <w:rFonts w:ascii="Arial" w:hAnsi="Arial" w:cs="Arial"/>
        </w:rPr>
        <w:t xml:space="preserve"> existing </w:t>
      </w:r>
      <w:r w:rsidR="00E803F6" w:rsidRPr="00CD72F3">
        <w:rPr>
          <w:rFonts w:ascii="Arial" w:hAnsi="Arial" w:cs="Arial"/>
        </w:rPr>
        <w:t xml:space="preserve">barring </w:t>
      </w:r>
      <w:r w:rsidR="0084120B" w:rsidRPr="00CD72F3">
        <w:rPr>
          <w:rFonts w:ascii="Arial" w:hAnsi="Arial" w:cs="Arial"/>
        </w:rPr>
        <w:t>mechanism(s)</w:t>
      </w:r>
      <w:r w:rsidR="00E803F6" w:rsidRPr="00CD72F3">
        <w:rPr>
          <w:rFonts w:ascii="Arial" w:hAnsi="Arial" w:cs="Arial"/>
        </w:rPr>
        <w:t xml:space="preserve"> can be reused</w:t>
      </w:r>
      <w:r w:rsidR="0084120B" w:rsidRPr="00CD72F3">
        <w:rPr>
          <w:rFonts w:ascii="Arial" w:hAnsi="Arial" w:cs="Arial"/>
        </w:rPr>
        <w:t>.</w:t>
      </w:r>
    </w:p>
    <w:p w14:paraId="3548E999" w14:textId="7650E057" w:rsidR="0084120B" w:rsidRDefault="0084120B" w:rsidP="00675D0B">
      <w:pPr>
        <w:pStyle w:val="Proposal"/>
      </w:pPr>
      <w:bookmarkStart w:id="17" w:name="_Toc16779197"/>
      <w:r w:rsidRPr="00CD72F3">
        <w:t xml:space="preserve">UEs must check that the cell is not barred </w:t>
      </w:r>
      <w:r w:rsidR="00675D0B" w:rsidRPr="00CD72F3">
        <w:t>before D-PUR transmission.</w:t>
      </w:r>
      <w:bookmarkEnd w:id="17"/>
    </w:p>
    <w:p w14:paraId="17BB6397" w14:textId="77777777" w:rsidR="00B72E39" w:rsidRPr="00CD72F3" w:rsidRDefault="00B72E39" w:rsidP="00B72E39">
      <w:pPr>
        <w:pStyle w:val="Proposal"/>
        <w:numPr>
          <w:ilvl w:val="0"/>
          <w:numId w:val="0"/>
        </w:numPr>
        <w:ind w:left="1701"/>
      </w:pPr>
    </w:p>
    <w:p w14:paraId="7C4E19A2" w14:textId="3F117DB4" w:rsidR="00B336F7" w:rsidRDefault="00C227F6" w:rsidP="00B336F7">
      <w:pPr>
        <w:pStyle w:val="Heading1"/>
      </w:pPr>
      <w:r>
        <w:t>2.2</w:t>
      </w:r>
      <w:r>
        <w:tab/>
      </w:r>
      <w:r w:rsidR="00F21C75">
        <w:t xml:space="preserve">PUR </w:t>
      </w:r>
      <w:r w:rsidR="00E60B9B">
        <w:t>Configuration</w:t>
      </w:r>
    </w:p>
    <w:p w14:paraId="79DCA88B" w14:textId="1A717772" w:rsidR="00F21C75" w:rsidRPr="00F21C75" w:rsidRDefault="00F21C75" w:rsidP="00F21C75">
      <w:pPr>
        <w:pStyle w:val="Heading2"/>
      </w:pPr>
      <w:r>
        <w:t>2.2.1 Configuration information for PUR</w:t>
      </w:r>
    </w:p>
    <w:p w14:paraId="550002B8" w14:textId="696710E9" w:rsidR="005E2D23" w:rsidRDefault="00541421" w:rsidP="00B336F7">
      <w:pPr>
        <w:rPr>
          <w:rFonts w:ascii="Arial" w:hAnsi="Arial" w:cs="Arial"/>
          <w:lang w:val="en-CA" w:eastAsia="en-GB"/>
        </w:rPr>
      </w:pPr>
      <w:r w:rsidRPr="009B30E6">
        <w:rPr>
          <w:rFonts w:ascii="Arial" w:hAnsi="Arial" w:cs="Arial"/>
          <w:lang w:val="en-CA" w:eastAsia="en-GB"/>
        </w:rPr>
        <w:t xml:space="preserve">So far it has been agreed that </w:t>
      </w:r>
      <w:r w:rsidR="0006095B">
        <w:rPr>
          <w:rFonts w:ascii="Arial" w:hAnsi="Arial" w:cs="Arial"/>
          <w:lang w:val="en-CA" w:eastAsia="en-GB"/>
        </w:rPr>
        <w:t>the NW</w:t>
      </w:r>
      <w:r w:rsidRPr="009B30E6">
        <w:rPr>
          <w:rFonts w:ascii="Arial" w:hAnsi="Arial" w:cs="Arial"/>
          <w:lang w:val="en-CA" w:eastAsia="en-GB"/>
        </w:rPr>
        <w:t xml:space="preserve"> will configure the UE with PUR and communicate the configuration over dedicated RRC signaling. </w:t>
      </w:r>
      <w:r w:rsidR="0006095B">
        <w:rPr>
          <w:rFonts w:ascii="Arial" w:hAnsi="Arial" w:cs="Arial"/>
          <w:lang w:val="en-CA" w:eastAsia="en-GB"/>
        </w:rPr>
        <w:t>It has been agreed that some information can be provided from the UE to guide the NW decision to configure PUR</w:t>
      </w:r>
      <w:r w:rsidR="00DD5CF8">
        <w:rPr>
          <w:rFonts w:ascii="Arial" w:hAnsi="Arial" w:cs="Arial"/>
          <w:lang w:val="en-CA" w:eastAsia="en-GB"/>
        </w:rPr>
        <w:t xml:space="preserve">. </w:t>
      </w:r>
    </w:p>
    <w:p w14:paraId="36486E83" w14:textId="77777777" w:rsidR="005E2D23" w:rsidRPr="00CD72F3" w:rsidRDefault="005E2D23" w:rsidP="005E2D23">
      <w:pPr>
        <w:pStyle w:val="Agreement"/>
        <w:spacing w:before="0" w:after="120"/>
        <w:rPr>
          <w:rFonts w:cs="Arial"/>
          <w:sz w:val="20"/>
          <w:szCs w:val="18"/>
        </w:rPr>
      </w:pPr>
      <w:r w:rsidRPr="00CD72F3">
        <w:rPr>
          <w:rFonts w:cs="Arial"/>
          <w:sz w:val="20"/>
          <w:szCs w:val="18"/>
        </w:rPr>
        <w:t>UE may perform a D-PUR request/information, if D-PUR is indicated as enabled in the cell.</w:t>
      </w:r>
    </w:p>
    <w:p w14:paraId="13C47447" w14:textId="77777777" w:rsidR="005E2D23" w:rsidRPr="00CD72F3" w:rsidRDefault="005E2D23" w:rsidP="005E2D23">
      <w:pPr>
        <w:pStyle w:val="Agreement"/>
        <w:spacing w:before="0" w:after="120"/>
        <w:rPr>
          <w:rFonts w:cs="Arial"/>
          <w:sz w:val="20"/>
          <w:szCs w:val="18"/>
        </w:rPr>
      </w:pPr>
      <w:r w:rsidRPr="00CD72F3">
        <w:rPr>
          <w:rFonts w:cs="Arial"/>
          <w:sz w:val="20"/>
          <w:szCs w:val="18"/>
        </w:rPr>
        <w:t>Network makes the decision on the D-PUR configuration.</w:t>
      </w:r>
    </w:p>
    <w:p w14:paraId="72AD95B7" w14:textId="77777777" w:rsidR="005E2D23" w:rsidRPr="008948EB" w:rsidRDefault="005E2D23" w:rsidP="005E2D23">
      <w:pPr>
        <w:pStyle w:val="Agreement"/>
        <w:spacing w:before="0" w:after="120"/>
        <w:rPr>
          <w:rFonts w:cs="Arial"/>
          <w:sz w:val="20"/>
          <w:szCs w:val="18"/>
        </w:rPr>
      </w:pPr>
      <w:r w:rsidRPr="008948EB">
        <w:rPr>
          <w:rFonts w:cs="Arial"/>
          <w:sz w:val="20"/>
          <w:szCs w:val="18"/>
        </w:rPr>
        <w:t>Request/information can include:</w:t>
      </w:r>
    </w:p>
    <w:p w14:paraId="08558A17" w14:textId="77777777" w:rsidR="005E2D23" w:rsidRPr="008948EB"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Requested TBS</w:t>
      </w:r>
    </w:p>
    <w:p w14:paraId="549F4A87" w14:textId="77777777" w:rsidR="005E2D23" w:rsidRPr="008948EB" w:rsidRDefault="005E2D23" w:rsidP="005E2D23">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Requested periodicity</w:t>
      </w:r>
    </w:p>
    <w:p w14:paraId="14B25223" w14:textId="4424476D" w:rsidR="005E2D23" w:rsidRPr="008948EB" w:rsidRDefault="005E2D23" w:rsidP="00B336F7">
      <w:pPr>
        <w:numPr>
          <w:ilvl w:val="2"/>
          <w:numId w:val="14"/>
        </w:numPr>
        <w:overflowPunct w:val="0"/>
        <w:autoSpaceDE w:val="0"/>
        <w:autoSpaceDN w:val="0"/>
        <w:adjustRightInd w:val="0"/>
        <w:spacing w:after="120" w:line="240" w:lineRule="auto"/>
        <w:contextualSpacing/>
        <w:rPr>
          <w:rFonts w:ascii="Arial" w:eastAsia="Calibri" w:hAnsi="Arial" w:cs="Arial"/>
          <w:b/>
          <w:sz w:val="20"/>
          <w:szCs w:val="18"/>
          <w:lang w:val="x-none" w:eastAsia="x-none"/>
        </w:rPr>
      </w:pPr>
      <w:r w:rsidRPr="008948EB">
        <w:rPr>
          <w:rFonts w:ascii="Arial" w:eastAsia="Calibri" w:hAnsi="Arial" w:cs="Arial"/>
          <w:b/>
          <w:sz w:val="20"/>
          <w:szCs w:val="18"/>
          <w:lang w:val="x-none" w:eastAsia="x-none"/>
        </w:rPr>
        <w:t xml:space="preserve">Other information FFS. </w:t>
      </w:r>
    </w:p>
    <w:p w14:paraId="7FD0AEF5" w14:textId="2639B5E6" w:rsidR="00B336F7" w:rsidRPr="009B30E6" w:rsidRDefault="008F1E99" w:rsidP="009A52BC">
      <w:pPr>
        <w:spacing w:before="160"/>
        <w:rPr>
          <w:rFonts w:ascii="Arial" w:hAnsi="Arial" w:cs="Arial"/>
          <w:lang w:val="en-CA" w:eastAsia="en-GB"/>
        </w:rPr>
      </w:pPr>
      <w:r w:rsidRPr="009B30E6">
        <w:rPr>
          <w:rFonts w:ascii="Arial" w:hAnsi="Arial" w:cs="Arial"/>
          <w:lang w:val="en-CA" w:eastAsia="en-GB"/>
        </w:rPr>
        <w:t xml:space="preserve">Traffic prediction is the weak spot of PUR, and eNB must be able to trust the information to be accurate if it is to allocate radio resources </w:t>
      </w:r>
      <w:r w:rsidR="005E6622" w:rsidRPr="009B30E6">
        <w:rPr>
          <w:rFonts w:ascii="Arial" w:hAnsi="Arial" w:cs="Arial"/>
          <w:lang w:val="en-CA" w:eastAsia="en-GB"/>
        </w:rPr>
        <w:t xml:space="preserve">for </w:t>
      </w:r>
      <w:r w:rsidRPr="009B30E6">
        <w:rPr>
          <w:rFonts w:ascii="Arial" w:hAnsi="Arial" w:cs="Arial"/>
          <w:lang w:val="en-CA" w:eastAsia="en-GB"/>
        </w:rPr>
        <w:t xml:space="preserve">a long time ahead to a UE in RRC_IDLE mode. </w:t>
      </w:r>
      <w:r w:rsidR="00476405">
        <w:rPr>
          <w:rFonts w:ascii="Arial" w:hAnsi="Arial" w:cs="Arial"/>
          <w:lang w:val="en-CA" w:eastAsia="en-GB"/>
        </w:rPr>
        <w:t>In addition to UE information there are also two more</w:t>
      </w:r>
      <w:r w:rsidR="00541421" w:rsidRPr="009B30E6">
        <w:rPr>
          <w:rFonts w:ascii="Arial" w:hAnsi="Arial" w:cs="Arial"/>
          <w:lang w:val="en-CA" w:eastAsia="en-GB"/>
        </w:rPr>
        <w:t xml:space="preserve"> possible sources of information:</w:t>
      </w:r>
    </w:p>
    <w:p w14:paraId="199A3112" w14:textId="770EE2AE" w:rsidR="00541421"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UE information</w:t>
      </w:r>
      <w:r>
        <w:rPr>
          <w:rFonts w:ascii="Arial" w:hAnsi="Arial" w:cs="Arial"/>
          <w:lang w:val="en-US" w:eastAsia="en-GB"/>
        </w:rPr>
        <w:t xml:space="preserve">: I.e. the periodicity and TBS </w:t>
      </w:r>
      <w:r w:rsidR="00885B0B">
        <w:rPr>
          <w:rFonts w:ascii="Arial" w:hAnsi="Arial" w:cs="Arial"/>
          <w:lang w:val="en-US" w:eastAsia="en-GB"/>
        </w:rPr>
        <w:t xml:space="preserve">suitable </w:t>
      </w:r>
      <w:r w:rsidR="00D75CDD">
        <w:rPr>
          <w:rFonts w:ascii="Arial" w:hAnsi="Arial" w:cs="Arial"/>
          <w:lang w:val="en-US" w:eastAsia="en-GB"/>
        </w:rPr>
        <w:t>for PUR according to the UE</w:t>
      </w:r>
      <w:r>
        <w:rPr>
          <w:rFonts w:ascii="Arial" w:hAnsi="Arial" w:cs="Arial"/>
          <w:lang w:val="en-US" w:eastAsia="en-GB"/>
        </w:rPr>
        <w:t>.</w:t>
      </w:r>
    </w:p>
    <w:p w14:paraId="4860E454" w14:textId="6860D399" w:rsidR="008F1E99" w:rsidRPr="008F1E99" w:rsidRDefault="008F1E99" w:rsidP="00B83A0A">
      <w:pPr>
        <w:pStyle w:val="ListParagraph"/>
        <w:numPr>
          <w:ilvl w:val="0"/>
          <w:numId w:val="18"/>
        </w:numPr>
        <w:rPr>
          <w:rFonts w:ascii="Arial" w:hAnsi="Arial" w:cs="Arial"/>
          <w:lang w:val="en-US" w:eastAsia="en-GB"/>
        </w:rPr>
      </w:pPr>
      <w:r w:rsidRPr="00346D88">
        <w:rPr>
          <w:rFonts w:ascii="Arial" w:hAnsi="Arial" w:cs="Arial"/>
          <w:b/>
          <w:lang w:val="en-US" w:eastAsia="en-GB"/>
        </w:rPr>
        <w:t>Subscription information</w:t>
      </w:r>
      <w:r>
        <w:rPr>
          <w:rFonts w:ascii="Arial" w:hAnsi="Arial" w:cs="Arial"/>
          <w:lang w:val="en-US" w:eastAsia="en-GB"/>
        </w:rPr>
        <w:t xml:space="preserve">: E.g. the ‘Subscription UE Differentiation Information’ introduced in Rel-15. </w:t>
      </w:r>
    </w:p>
    <w:p w14:paraId="0004C7C4" w14:textId="69255330" w:rsidR="008F1E99" w:rsidRPr="00476405" w:rsidRDefault="00D251B7" w:rsidP="00476405">
      <w:pPr>
        <w:pStyle w:val="ListParagraph"/>
        <w:numPr>
          <w:ilvl w:val="0"/>
          <w:numId w:val="18"/>
        </w:numPr>
        <w:rPr>
          <w:rFonts w:ascii="Arial" w:hAnsi="Arial" w:cs="Arial"/>
          <w:lang w:val="en-US" w:eastAsia="en-GB"/>
        </w:rPr>
      </w:pPr>
      <w:r>
        <w:rPr>
          <w:rFonts w:ascii="Arial" w:hAnsi="Arial" w:cs="Arial"/>
          <w:b/>
          <w:lang w:val="en-US" w:eastAsia="en-GB"/>
        </w:rPr>
        <w:t>NW</w:t>
      </w:r>
      <w:r w:rsidRPr="00346D88">
        <w:rPr>
          <w:rFonts w:ascii="Arial" w:hAnsi="Arial" w:cs="Arial"/>
          <w:b/>
          <w:lang w:val="en-US" w:eastAsia="en-GB"/>
        </w:rPr>
        <w:t xml:space="preserve"> </w:t>
      </w:r>
      <w:r w:rsidR="008F1E99" w:rsidRPr="00346D88">
        <w:rPr>
          <w:rFonts w:ascii="Arial" w:hAnsi="Arial" w:cs="Arial"/>
          <w:b/>
          <w:lang w:val="en-US" w:eastAsia="en-GB"/>
        </w:rPr>
        <w:t>information</w:t>
      </w:r>
      <w:r w:rsidR="008F1E99">
        <w:rPr>
          <w:rFonts w:ascii="Arial" w:hAnsi="Arial" w:cs="Arial"/>
          <w:lang w:val="en-US" w:eastAsia="en-GB"/>
        </w:rPr>
        <w:t xml:space="preserve">: Any traffic statistics </w:t>
      </w:r>
      <w:r w:rsidR="00E43118">
        <w:rPr>
          <w:rFonts w:ascii="Arial" w:hAnsi="Arial" w:cs="Arial"/>
          <w:lang w:val="en-US" w:eastAsia="en-GB"/>
        </w:rPr>
        <w:t>for the UE collected</w:t>
      </w:r>
      <w:r w:rsidR="008F1E99">
        <w:rPr>
          <w:rFonts w:ascii="Arial" w:hAnsi="Arial" w:cs="Arial"/>
          <w:lang w:val="en-US" w:eastAsia="en-GB"/>
        </w:rPr>
        <w:t xml:space="preserve"> by </w:t>
      </w:r>
      <w:r>
        <w:rPr>
          <w:rFonts w:ascii="Arial" w:hAnsi="Arial" w:cs="Arial"/>
          <w:lang w:val="en-US" w:eastAsia="en-GB"/>
        </w:rPr>
        <w:t xml:space="preserve">NW </w:t>
      </w:r>
      <w:r w:rsidR="008F1E99">
        <w:rPr>
          <w:rFonts w:ascii="Arial" w:hAnsi="Arial" w:cs="Arial"/>
          <w:lang w:val="en-US" w:eastAsia="en-GB"/>
        </w:rPr>
        <w:t>itself.</w:t>
      </w:r>
    </w:p>
    <w:p w14:paraId="242C1AD7" w14:textId="2E88E24A" w:rsidR="004E7D85" w:rsidRPr="009B30E6" w:rsidRDefault="00D75CDD" w:rsidP="00521861">
      <w:pPr>
        <w:rPr>
          <w:lang w:val="en-CA"/>
        </w:rPr>
      </w:pPr>
      <w:r w:rsidRPr="009B30E6">
        <w:rPr>
          <w:rFonts w:ascii="Arial" w:hAnsi="Arial" w:cs="Arial"/>
          <w:lang w:val="en-CA" w:eastAsia="en-GB"/>
        </w:rPr>
        <w:t xml:space="preserve">Since the UE is the origin of the uplink transmission one could argue that UE information would be the best information source. Unfortunately, the radio protocol layers may know little or nothing </w:t>
      </w:r>
      <w:r w:rsidRPr="009B30E6">
        <w:rPr>
          <w:rFonts w:ascii="Arial" w:hAnsi="Arial" w:cs="Arial"/>
          <w:lang w:val="en-CA" w:eastAsia="en-GB"/>
        </w:rPr>
        <w:lastRenderedPageBreak/>
        <w:t>about the application layer, and an application layer would typically be agnostic of the radio access technology. To our knowledge there is no application assistance information available which could be used</w:t>
      </w:r>
      <w:r w:rsidR="00F44964" w:rsidRPr="009B30E6">
        <w:rPr>
          <w:rFonts w:ascii="Arial" w:hAnsi="Arial" w:cs="Arial"/>
          <w:lang w:val="en-CA" w:eastAsia="en-GB"/>
        </w:rPr>
        <w:t xml:space="preserve"> for th</w:t>
      </w:r>
      <w:r w:rsidR="000E2E65">
        <w:rPr>
          <w:rFonts w:ascii="Arial" w:hAnsi="Arial" w:cs="Arial"/>
          <w:lang w:val="en-CA" w:eastAsia="en-GB"/>
        </w:rPr>
        <w:t>is</w:t>
      </w:r>
      <w:r w:rsidR="00F44964" w:rsidRPr="009B30E6">
        <w:rPr>
          <w:rFonts w:ascii="Arial" w:hAnsi="Arial" w:cs="Arial"/>
          <w:lang w:val="en-CA" w:eastAsia="en-GB"/>
        </w:rPr>
        <w:t xml:space="preserve"> </w:t>
      </w:r>
      <w:proofErr w:type="gramStart"/>
      <w:r w:rsidR="00F44964" w:rsidRPr="009B30E6">
        <w:rPr>
          <w:rFonts w:ascii="Arial" w:hAnsi="Arial" w:cs="Arial"/>
          <w:lang w:val="en-CA" w:eastAsia="en-GB"/>
        </w:rPr>
        <w:t>purpose</w:t>
      </w:r>
      <w:r w:rsidRPr="009B30E6">
        <w:rPr>
          <w:rFonts w:ascii="Arial" w:hAnsi="Arial" w:cs="Arial"/>
          <w:lang w:val="en-CA" w:eastAsia="en-GB"/>
        </w:rPr>
        <w:t>,.</w:t>
      </w:r>
      <w:proofErr w:type="gramEnd"/>
    </w:p>
    <w:p w14:paraId="1279EFC6" w14:textId="77777777" w:rsidR="00445371" w:rsidRDefault="00445371" w:rsidP="00445371">
      <w:pPr>
        <w:keepNext/>
        <w:jc w:val="center"/>
      </w:pPr>
      <w:r>
        <w:rPr>
          <w:rFonts w:ascii="Arial" w:hAnsi="Arial" w:cs="Arial"/>
          <w:noProof/>
          <w:lang w:eastAsia="en-GB"/>
        </w:rPr>
        <w:drawing>
          <wp:inline distT="0" distB="0" distL="0" distR="0" wp14:anchorId="7FD6B770" wp14:editId="53F1CAE5">
            <wp:extent cx="2835798" cy="169826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9116" cy="1700249"/>
                    </a:xfrm>
                    <a:prstGeom prst="rect">
                      <a:avLst/>
                    </a:prstGeom>
                    <a:noFill/>
                  </pic:spPr>
                </pic:pic>
              </a:graphicData>
            </a:graphic>
          </wp:inline>
        </w:drawing>
      </w:r>
    </w:p>
    <w:p w14:paraId="29441152" w14:textId="459F6D2A" w:rsidR="00445371" w:rsidRPr="009B30E6" w:rsidRDefault="00445371" w:rsidP="00445371">
      <w:pPr>
        <w:pStyle w:val="Caption"/>
        <w:jc w:val="center"/>
        <w:rPr>
          <w:rFonts w:ascii="Arial" w:hAnsi="Arial" w:cs="Arial"/>
          <w:lang w:val="en-CA"/>
        </w:rPr>
      </w:pPr>
      <w:r w:rsidRPr="009B30E6">
        <w:rPr>
          <w:rFonts w:ascii="Arial" w:hAnsi="Arial" w:cs="Arial"/>
          <w:lang w:val="en-CA"/>
        </w:rPr>
        <w:t xml:space="preserve">Figure </w:t>
      </w:r>
      <w:r w:rsidRPr="00445371">
        <w:rPr>
          <w:rFonts w:ascii="Arial" w:hAnsi="Arial" w:cs="Arial"/>
        </w:rPr>
        <w:fldChar w:fldCharType="begin"/>
      </w:r>
      <w:r w:rsidRPr="009B30E6">
        <w:rPr>
          <w:rFonts w:ascii="Arial" w:hAnsi="Arial" w:cs="Arial"/>
          <w:lang w:val="en-CA"/>
        </w:rPr>
        <w:instrText xml:space="preserve"> SEQ Figure \* ARABIC </w:instrText>
      </w:r>
      <w:r w:rsidRPr="00445371">
        <w:rPr>
          <w:rFonts w:ascii="Arial" w:hAnsi="Arial" w:cs="Arial"/>
        </w:rPr>
        <w:fldChar w:fldCharType="separate"/>
      </w:r>
      <w:r w:rsidR="00DC423E">
        <w:rPr>
          <w:rFonts w:ascii="Arial" w:hAnsi="Arial" w:cs="Arial"/>
          <w:noProof/>
          <w:lang w:val="en-CA"/>
        </w:rPr>
        <w:t>1</w:t>
      </w:r>
      <w:r w:rsidRPr="00445371">
        <w:rPr>
          <w:rFonts w:ascii="Arial" w:hAnsi="Arial" w:cs="Arial"/>
        </w:rPr>
        <w:fldChar w:fldCharType="end"/>
      </w:r>
      <w:r w:rsidRPr="009B30E6">
        <w:rPr>
          <w:rFonts w:ascii="Arial" w:hAnsi="Arial" w:cs="Arial"/>
          <w:lang w:val="en-CA"/>
        </w:rPr>
        <w:t>: Illustration of PUR information for eNB configuration of PUR.</w:t>
      </w:r>
    </w:p>
    <w:p w14:paraId="0DD6A95A" w14:textId="102BBD93" w:rsidR="00604C88" w:rsidRPr="009B30E6" w:rsidRDefault="000C6BE6" w:rsidP="00604C88">
      <w:pPr>
        <w:rPr>
          <w:rFonts w:ascii="Arial" w:hAnsi="Arial" w:cs="Arial"/>
          <w:lang w:val="en-CA" w:eastAsia="en-GB"/>
        </w:rPr>
      </w:pPr>
      <w:r>
        <w:rPr>
          <w:rFonts w:ascii="Arial" w:hAnsi="Arial" w:cs="Arial"/>
          <w:lang w:val="en-CA" w:eastAsia="en-GB"/>
        </w:rPr>
        <w:t>Related to option 2 above,</w:t>
      </w:r>
      <w:r w:rsidR="0031423F">
        <w:rPr>
          <w:rFonts w:ascii="Arial" w:hAnsi="Arial" w:cs="Arial"/>
          <w:lang w:val="en-CA" w:eastAsia="en-GB"/>
        </w:rPr>
        <w:t xml:space="preserve"> support for</w:t>
      </w:r>
      <w:r>
        <w:rPr>
          <w:rFonts w:ascii="Arial" w:hAnsi="Arial" w:cs="Arial"/>
          <w:lang w:val="en-CA" w:eastAsia="en-GB"/>
        </w:rPr>
        <w:t xml:space="preserve"> </w:t>
      </w:r>
      <w:r w:rsidR="00604C88" w:rsidRPr="009B30E6">
        <w:rPr>
          <w:rFonts w:ascii="Arial" w:hAnsi="Arial" w:cs="Arial"/>
          <w:lang w:val="en-CA" w:eastAsia="en-GB"/>
        </w:rPr>
        <w:t xml:space="preserve">‘Subscription </w:t>
      </w:r>
      <w:r w:rsidR="00E60B9B" w:rsidRPr="009B30E6">
        <w:rPr>
          <w:rFonts w:ascii="Arial" w:hAnsi="Arial" w:cs="Arial"/>
          <w:lang w:val="en-CA" w:eastAsia="en-GB"/>
        </w:rPr>
        <w:t xml:space="preserve">Based </w:t>
      </w:r>
      <w:r w:rsidR="00604C88" w:rsidRPr="009B30E6">
        <w:rPr>
          <w:rFonts w:ascii="Arial" w:hAnsi="Arial" w:cs="Arial"/>
          <w:lang w:val="en-CA" w:eastAsia="en-GB"/>
        </w:rPr>
        <w:t xml:space="preserve">UE Differentiation Information’ was </w:t>
      </w:r>
      <w:r w:rsidR="00E559B0">
        <w:rPr>
          <w:rFonts w:ascii="Arial" w:hAnsi="Arial" w:cs="Arial"/>
          <w:lang w:val="en-CA" w:eastAsia="en-GB"/>
        </w:rPr>
        <w:t>introduced</w:t>
      </w:r>
      <w:r w:rsidR="0031423F">
        <w:rPr>
          <w:rFonts w:ascii="Arial" w:hAnsi="Arial" w:cs="Arial"/>
          <w:lang w:val="en-CA" w:eastAsia="en-GB"/>
        </w:rPr>
        <w:t xml:space="preserve"> i</w:t>
      </w:r>
      <w:r w:rsidR="0031423F" w:rsidRPr="009B30E6">
        <w:rPr>
          <w:rFonts w:ascii="Arial" w:hAnsi="Arial" w:cs="Arial"/>
          <w:lang w:val="en-CA" w:eastAsia="en-GB"/>
        </w:rPr>
        <w:t>n Rel-15</w:t>
      </w:r>
      <w:r w:rsidR="00434C5F" w:rsidRPr="009B30E6">
        <w:rPr>
          <w:rFonts w:ascii="Arial" w:hAnsi="Arial" w:cs="Arial"/>
          <w:lang w:val="en-CA" w:eastAsia="en-GB"/>
        </w:rPr>
        <w:t>.</w:t>
      </w:r>
      <w:r w:rsidR="002B6242" w:rsidRPr="009B30E6">
        <w:rPr>
          <w:rFonts w:ascii="Arial" w:hAnsi="Arial" w:cs="Arial"/>
          <w:lang w:val="en-CA" w:eastAsia="en-GB"/>
        </w:rPr>
        <w:t xml:space="preserve"> </w:t>
      </w:r>
      <w:r w:rsidR="00E60B9B" w:rsidRPr="009B30E6">
        <w:rPr>
          <w:rFonts w:ascii="Arial" w:hAnsi="Arial" w:cs="Arial"/>
          <w:lang w:val="en-CA" w:eastAsia="en-GB"/>
        </w:rPr>
        <w:t xml:space="preserve">The ‘Subscription Based UE differentiation Information’ is generated by the MME and contains a number of fields for the traffic profile </w:t>
      </w:r>
      <w:r w:rsidR="005B5F8D" w:rsidRPr="009B30E6">
        <w:rPr>
          <w:rFonts w:ascii="Arial" w:hAnsi="Arial" w:cs="Arial"/>
          <w:lang w:val="en-CA" w:eastAsia="en-GB"/>
        </w:rPr>
        <w:t xml:space="preserve">according to </w:t>
      </w:r>
      <w:hyperlink r:id="rId12" w:history="1">
        <w:r w:rsidR="005B5F8D" w:rsidRPr="009B30E6">
          <w:rPr>
            <w:rStyle w:val="Hyperlink"/>
            <w:rFonts w:ascii="Arial" w:hAnsi="Arial" w:cs="Arial"/>
            <w:lang w:val="en-CA"/>
          </w:rPr>
          <w:t>RP-182115</w:t>
        </w:r>
      </w:hyperlink>
      <w:r w:rsidR="00E60B9B" w:rsidRPr="009B30E6">
        <w:rPr>
          <w:rFonts w:ascii="Arial" w:hAnsi="Arial" w:cs="Arial"/>
          <w:lang w:val="en-CA" w:eastAsia="en-GB"/>
        </w:rPr>
        <w:t xml:space="preserve"> </w:t>
      </w:r>
      <w:r w:rsidR="005B5F8D" w:rsidRPr="009B30E6">
        <w:rPr>
          <w:rFonts w:ascii="Arial" w:hAnsi="Arial" w:cs="Arial"/>
          <w:lang w:val="en-CA" w:eastAsia="en-GB"/>
        </w:rPr>
        <w:t>(</w:t>
      </w:r>
      <w:r w:rsidR="00E60B9B" w:rsidRPr="009B30E6">
        <w:rPr>
          <w:rFonts w:ascii="Arial" w:hAnsi="Arial" w:cs="Arial"/>
          <w:lang w:val="en-CA" w:eastAsia="en-GB"/>
        </w:rPr>
        <w:t xml:space="preserve">quoted </w:t>
      </w:r>
      <w:r w:rsidR="00C23393">
        <w:rPr>
          <w:rFonts w:ascii="Arial" w:hAnsi="Arial" w:cs="Arial"/>
          <w:lang w:val="en-CA" w:eastAsia="en-GB"/>
        </w:rPr>
        <w:t xml:space="preserve">below </w:t>
      </w:r>
      <w:r w:rsidR="00E60B9B" w:rsidRPr="009B30E6">
        <w:rPr>
          <w:rFonts w:ascii="Arial" w:hAnsi="Arial" w:cs="Arial"/>
          <w:lang w:val="en-CA" w:eastAsia="en-GB"/>
        </w:rPr>
        <w:t xml:space="preserve">in </w:t>
      </w:r>
      <w:r w:rsidR="00E95A3E">
        <w:rPr>
          <w:rFonts w:ascii="Arial" w:hAnsi="Arial" w:cs="Arial"/>
          <w:lang w:eastAsia="en-GB"/>
        </w:rPr>
        <w:t>the Appendix</w:t>
      </w:r>
      <w:r w:rsidR="005B5F8D" w:rsidRPr="009B30E6">
        <w:rPr>
          <w:rFonts w:ascii="Arial" w:hAnsi="Arial" w:cs="Arial"/>
          <w:lang w:val="en-CA" w:eastAsia="en-GB"/>
        </w:rPr>
        <w:t xml:space="preserve"> for convenience)</w:t>
      </w:r>
      <w:r w:rsidR="00E60B9B" w:rsidRPr="009B30E6">
        <w:rPr>
          <w:rFonts w:ascii="Arial" w:hAnsi="Arial" w:cs="Arial"/>
          <w:lang w:val="en-CA" w:eastAsia="en-GB"/>
        </w:rPr>
        <w:t xml:space="preserve">. </w:t>
      </w:r>
      <w:r w:rsidR="005B5F8D" w:rsidRPr="009B30E6">
        <w:rPr>
          <w:rFonts w:ascii="Arial" w:hAnsi="Arial" w:cs="Arial"/>
          <w:lang w:val="en-CA" w:eastAsia="en-GB"/>
        </w:rPr>
        <w:t>This information</w:t>
      </w:r>
      <w:r w:rsidR="007008A5">
        <w:rPr>
          <w:rFonts w:ascii="Arial" w:hAnsi="Arial" w:cs="Arial"/>
          <w:lang w:val="en-CA" w:eastAsia="en-GB"/>
        </w:rPr>
        <w:t>, if it exists,</w:t>
      </w:r>
      <w:r w:rsidR="005B5F8D" w:rsidRPr="009B30E6">
        <w:rPr>
          <w:rFonts w:ascii="Arial" w:hAnsi="Arial" w:cs="Arial"/>
          <w:lang w:val="en-CA" w:eastAsia="en-GB"/>
        </w:rPr>
        <w:t xml:space="preserve"> can therefore be made available to the eNB for the configuration of PUR already now.</w:t>
      </w:r>
    </w:p>
    <w:p w14:paraId="2CDFECA8" w14:textId="20E93143" w:rsidR="005B5F8D" w:rsidRPr="009B30E6" w:rsidRDefault="005B5F8D" w:rsidP="005B5F8D">
      <w:pPr>
        <w:pStyle w:val="Observation"/>
        <w:rPr>
          <w:lang w:val="en-CA"/>
        </w:rPr>
      </w:pPr>
      <w:bookmarkStart w:id="18" w:name="_Toc16779181"/>
      <w:r w:rsidRPr="009B30E6">
        <w:rPr>
          <w:lang w:val="en-CA"/>
        </w:rPr>
        <w:t xml:space="preserve">Rel-15 ‘Subscription Based UE Differentiation Information’ can </w:t>
      </w:r>
      <w:r w:rsidR="000D214F">
        <w:rPr>
          <w:lang w:val="en-CA"/>
        </w:rPr>
        <w:t xml:space="preserve">already </w:t>
      </w:r>
      <w:r w:rsidRPr="009B30E6">
        <w:rPr>
          <w:lang w:val="en-CA"/>
        </w:rPr>
        <w:t>be used by eNB for configuration of PUR if available (</w:t>
      </w:r>
      <w:r w:rsidR="00DA0A81" w:rsidRPr="009B30E6">
        <w:rPr>
          <w:lang w:val="en-CA"/>
        </w:rPr>
        <w:t xml:space="preserve">i.e. </w:t>
      </w:r>
      <w:r w:rsidRPr="009B30E6">
        <w:rPr>
          <w:lang w:val="en-CA"/>
        </w:rPr>
        <w:t xml:space="preserve">implemented </w:t>
      </w:r>
      <w:r w:rsidR="00514A4B" w:rsidRPr="009B30E6">
        <w:rPr>
          <w:lang w:val="en-CA"/>
        </w:rPr>
        <w:t xml:space="preserve">and used </w:t>
      </w:r>
      <w:r w:rsidRPr="009B30E6">
        <w:rPr>
          <w:lang w:val="en-CA"/>
        </w:rPr>
        <w:t>in both CN and eNB).</w:t>
      </w:r>
      <w:bookmarkEnd w:id="18"/>
    </w:p>
    <w:p w14:paraId="3DB12A0B" w14:textId="791477A8" w:rsidR="005B5F8D" w:rsidRPr="009B30E6" w:rsidRDefault="005B5F8D" w:rsidP="009A52BC">
      <w:pPr>
        <w:spacing w:before="160"/>
        <w:rPr>
          <w:rFonts w:ascii="Arial" w:hAnsi="Arial" w:cs="Arial"/>
          <w:lang w:val="en-CA"/>
        </w:rPr>
      </w:pPr>
      <w:r w:rsidRPr="009B30E6">
        <w:rPr>
          <w:rFonts w:ascii="Arial" w:hAnsi="Arial" w:cs="Arial"/>
          <w:lang w:val="en-CA" w:eastAsia="en-GB"/>
        </w:rPr>
        <w:t xml:space="preserve">From </w:t>
      </w:r>
      <w:hyperlink r:id="rId13" w:history="1">
        <w:r w:rsidRPr="009B30E6">
          <w:rPr>
            <w:rStyle w:val="Hyperlink"/>
            <w:rFonts w:ascii="Arial" w:hAnsi="Arial" w:cs="Arial"/>
            <w:lang w:val="en-CA"/>
          </w:rPr>
          <w:t>RP-182115</w:t>
        </w:r>
      </w:hyperlink>
      <w:r w:rsidRPr="009B30E6">
        <w:rPr>
          <w:rFonts w:ascii="Arial" w:hAnsi="Arial" w:cs="Arial"/>
          <w:lang w:val="en-CA"/>
        </w:rPr>
        <w:t xml:space="preserve"> it is also seen that </w:t>
      </w:r>
      <w:r w:rsidR="00157114" w:rsidRPr="009B30E6">
        <w:rPr>
          <w:rFonts w:ascii="Arial" w:hAnsi="Arial" w:cs="Arial"/>
          <w:lang w:val="en-CA"/>
        </w:rPr>
        <w:t xml:space="preserve">there is currently no </w:t>
      </w:r>
      <w:r w:rsidRPr="009B30E6">
        <w:rPr>
          <w:rFonts w:ascii="Arial" w:hAnsi="Arial" w:cs="Arial"/>
          <w:lang w:val="en-CA"/>
        </w:rPr>
        <w:t xml:space="preserve">TBS </w:t>
      </w:r>
      <w:r w:rsidR="006C0CD9" w:rsidRPr="009B30E6">
        <w:rPr>
          <w:rFonts w:ascii="Arial" w:hAnsi="Arial" w:cs="Arial"/>
          <w:lang w:val="en-CA"/>
        </w:rPr>
        <w:t xml:space="preserve">field </w:t>
      </w:r>
      <w:r w:rsidR="00157114" w:rsidRPr="009B30E6">
        <w:rPr>
          <w:rFonts w:ascii="Arial" w:hAnsi="Arial" w:cs="Arial"/>
          <w:lang w:val="en-CA"/>
        </w:rPr>
        <w:t>specified</w:t>
      </w:r>
      <w:r w:rsidRPr="009B30E6">
        <w:rPr>
          <w:rFonts w:ascii="Arial" w:hAnsi="Arial" w:cs="Arial"/>
          <w:lang w:val="en-CA"/>
        </w:rPr>
        <w:t>, and it could be beneficial to add TBS information for use with PUR.</w:t>
      </w:r>
    </w:p>
    <w:p w14:paraId="09C25D97" w14:textId="62F40B5E" w:rsidR="005B5F8D" w:rsidRPr="009B30E6" w:rsidRDefault="005B5F8D" w:rsidP="005B5F8D">
      <w:pPr>
        <w:pStyle w:val="Observation"/>
        <w:rPr>
          <w:lang w:val="en-CA"/>
        </w:rPr>
      </w:pPr>
      <w:bookmarkStart w:id="19" w:name="_Toc16779182"/>
      <w:r w:rsidRPr="009B30E6">
        <w:rPr>
          <w:lang w:val="en-CA"/>
        </w:rPr>
        <w:t>TBS info would be of interest for PUR configuration but is not part of Rel-15 ‘Subscription Based UE Differentiation Information’.</w:t>
      </w:r>
      <w:bookmarkEnd w:id="19"/>
    </w:p>
    <w:p w14:paraId="3B5F313E" w14:textId="77D16131" w:rsidR="002965B6" w:rsidRDefault="002965B6" w:rsidP="009A52BC">
      <w:pPr>
        <w:spacing w:before="160"/>
        <w:rPr>
          <w:rFonts w:ascii="Arial" w:hAnsi="Arial" w:cs="Arial"/>
          <w:lang w:val="en-CA" w:eastAsia="en-GB"/>
        </w:rPr>
      </w:pPr>
      <w:r>
        <w:rPr>
          <w:rFonts w:ascii="Arial" w:hAnsi="Arial" w:cs="Arial"/>
          <w:lang w:val="en-CA" w:eastAsia="en-GB"/>
        </w:rPr>
        <w:t xml:space="preserve">Related to option 3 above, </w:t>
      </w:r>
      <w:r w:rsidR="007E5315">
        <w:rPr>
          <w:rFonts w:ascii="Arial" w:hAnsi="Arial" w:cs="Arial"/>
          <w:lang w:val="en-CA" w:eastAsia="en-GB"/>
        </w:rPr>
        <w:t xml:space="preserve">the </w:t>
      </w:r>
      <w:r w:rsidR="008923D8">
        <w:rPr>
          <w:rFonts w:ascii="Arial" w:hAnsi="Arial" w:cs="Arial"/>
          <w:lang w:val="en-CA" w:eastAsia="en-GB"/>
        </w:rPr>
        <w:t>eNB</w:t>
      </w:r>
      <w:r w:rsidR="007E5315">
        <w:rPr>
          <w:rFonts w:ascii="Arial" w:hAnsi="Arial" w:cs="Arial"/>
          <w:lang w:val="en-CA" w:eastAsia="en-GB"/>
        </w:rPr>
        <w:t xml:space="preserve"> could </w:t>
      </w:r>
      <w:r w:rsidR="008923D8">
        <w:rPr>
          <w:rFonts w:ascii="Arial" w:hAnsi="Arial" w:cs="Arial"/>
          <w:lang w:val="en-CA" w:eastAsia="en-GB"/>
        </w:rPr>
        <w:t xml:space="preserve">store traffic history of UEs and determine if PUR would be suitable for </w:t>
      </w:r>
      <w:r w:rsidR="009B7CCF">
        <w:rPr>
          <w:rFonts w:ascii="Arial" w:hAnsi="Arial" w:cs="Arial"/>
          <w:lang w:val="en-CA" w:eastAsia="en-GB"/>
        </w:rPr>
        <w:t xml:space="preserve">certain UEs. That is, operators </w:t>
      </w:r>
      <w:r w:rsidR="00401FD1">
        <w:rPr>
          <w:rFonts w:ascii="Arial" w:hAnsi="Arial" w:cs="Arial"/>
          <w:lang w:val="en-CA" w:eastAsia="en-GB"/>
        </w:rPr>
        <w:t xml:space="preserve">that are </w:t>
      </w:r>
      <w:r w:rsidR="00D80B95">
        <w:rPr>
          <w:rFonts w:ascii="Arial" w:hAnsi="Arial" w:cs="Arial"/>
          <w:lang w:val="en-CA" w:eastAsia="en-GB"/>
        </w:rPr>
        <w:t xml:space="preserve">careful </w:t>
      </w:r>
      <w:r w:rsidR="00401FD1">
        <w:rPr>
          <w:rFonts w:ascii="Arial" w:hAnsi="Arial" w:cs="Arial"/>
          <w:lang w:val="en-CA" w:eastAsia="en-GB"/>
        </w:rPr>
        <w:t>regarding</w:t>
      </w:r>
      <w:r w:rsidR="00D80B95">
        <w:rPr>
          <w:rFonts w:ascii="Arial" w:hAnsi="Arial" w:cs="Arial"/>
          <w:lang w:val="en-CA" w:eastAsia="en-GB"/>
        </w:rPr>
        <w:t xml:space="preserve"> potential misuse of PUR may want to base any PUR configuration on </w:t>
      </w:r>
      <w:r w:rsidR="00366B42">
        <w:rPr>
          <w:rFonts w:ascii="Arial" w:hAnsi="Arial" w:cs="Arial"/>
          <w:lang w:val="en-CA" w:eastAsia="en-GB"/>
        </w:rPr>
        <w:t xml:space="preserve">the </w:t>
      </w:r>
      <w:r w:rsidR="00401FD1">
        <w:rPr>
          <w:rFonts w:ascii="Arial" w:hAnsi="Arial" w:cs="Arial"/>
          <w:lang w:val="en-CA" w:eastAsia="en-GB"/>
        </w:rPr>
        <w:t xml:space="preserve">actual </w:t>
      </w:r>
      <w:r w:rsidR="00366B42">
        <w:rPr>
          <w:rFonts w:ascii="Arial" w:hAnsi="Arial" w:cs="Arial"/>
          <w:lang w:val="en-CA" w:eastAsia="en-GB"/>
        </w:rPr>
        <w:t xml:space="preserve">traffic patterns of </w:t>
      </w:r>
      <w:r w:rsidR="00401FD1">
        <w:rPr>
          <w:rFonts w:ascii="Arial" w:hAnsi="Arial" w:cs="Arial"/>
          <w:lang w:val="en-CA" w:eastAsia="en-GB"/>
        </w:rPr>
        <w:t xml:space="preserve">a </w:t>
      </w:r>
      <w:r w:rsidR="00366B42">
        <w:rPr>
          <w:rFonts w:ascii="Arial" w:hAnsi="Arial" w:cs="Arial"/>
          <w:lang w:val="en-CA" w:eastAsia="en-GB"/>
        </w:rPr>
        <w:t xml:space="preserve">UE. For UEs </w:t>
      </w:r>
      <w:r w:rsidR="00E47196">
        <w:rPr>
          <w:rFonts w:ascii="Arial" w:hAnsi="Arial" w:cs="Arial"/>
          <w:lang w:val="en-CA" w:eastAsia="en-GB"/>
        </w:rPr>
        <w:t xml:space="preserve">operating with </w:t>
      </w:r>
      <w:r w:rsidR="00D85C11">
        <w:rPr>
          <w:rFonts w:ascii="Arial" w:hAnsi="Arial" w:cs="Arial"/>
          <w:lang w:val="en-CA" w:eastAsia="en-GB"/>
        </w:rPr>
        <w:t xml:space="preserve">a traffic with the same periodicity for </w:t>
      </w:r>
      <w:r w:rsidR="00B2133E">
        <w:rPr>
          <w:rFonts w:ascii="Arial" w:hAnsi="Arial" w:cs="Arial"/>
          <w:lang w:val="en-CA" w:eastAsia="en-GB"/>
        </w:rPr>
        <w:t>a long time</w:t>
      </w:r>
      <w:r w:rsidR="00E47196">
        <w:rPr>
          <w:rFonts w:ascii="Arial" w:hAnsi="Arial" w:cs="Arial"/>
          <w:lang w:val="en-CA" w:eastAsia="en-GB"/>
        </w:rPr>
        <w:t xml:space="preserve">, i.e. the intended use case for PUR, </w:t>
      </w:r>
      <w:r w:rsidR="000B62B9">
        <w:rPr>
          <w:rFonts w:ascii="Arial" w:hAnsi="Arial" w:cs="Arial"/>
          <w:lang w:val="en-CA" w:eastAsia="en-GB"/>
        </w:rPr>
        <w:t xml:space="preserve">data collection during </w:t>
      </w:r>
      <w:r w:rsidR="00E47196">
        <w:rPr>
          <w:rFonts w:ascii="Arial" w:hAnsi="Arial" w:cs="Arial"/>
          <w:lang w:val="en-CA" w:eastAsia="en-GB"/>
        </w:rPr>
        <w:t xml:space="preserve">a few initial data transmissions using legacy </w:t>
      </w:r>
      <w:r w:rsidR="00BF022A">
        <w:rPr>
          <w:rFonts w:ascii="Arial" w:hAnsi="Arial" w:cs="Arial"/>
          <w:lang w:val="en-CA" w:eastAsia="en-GB"/>
        </w:rPr>
        <w:t>procedure will have a negligible impact on e.g. the device battery life</w:t>
      </w:r>
      <w:r w:rsidR="00B506F7">
        <w:rPr>
          <w:rFonts w:ascii="Arial" w:hAnsi="Arial" w:cs="Arial"/>
          <w:lang w:val="en-CA" w:eastAsia="en-GB"/>
        </w:rPr>
        <w:t xml:space="preserve"> (i.e. during a training period).</w:t>
      </w:r>
    </w:p>
    <w:p w14:paraId="7E042287" w14:textId="5D1DC88E" w:rsidR="001558F7" w:rsidRPr="009B30E6" w:rsidRDefault="00E70987" w:rsidP="00604C88">
      <w:pPr>
        <w:rPr>
          <w:rFonts w:ascii="Arial" w:hAnsi="Arial" w:cs="Arial"/>
          <w:lang w:val="en-CA" w:eastAsia="en-GB"/>
        </w:rPr>
      </w:pPr>
      <w:r w:rsidRPr="009B30E6">
        <w:rPr>
          <w:rFonts w:ascii="Arial" w:hAnsi="Arial" w:cs="Arial"/>
          <w:lang w:val="en-CA" w:eastAsia="en-GB"/>
        </w:rPr>
        <w:t xml:space="preserve">After having decided to configure PUR for a UE, the PUR configuration </w:t>
      </w:r>
      <w:r w:rsidR="00125758" w:rsidRPr="009B30E6">
        <w:rPr>
          <w:rFonts w:ascii="Arial" w:hAnsi="Arial" w:cs="Arial"/>
          <w:lang w:val="en-CA" w:eastAsia="en-GB"/>
        </w:rPr>
        <w:t xml:space="preserve">must be </w:t>
      </w:r>
      <w:r w:rsidR="001B2BA6" w:rsidRPr="009B30E6">
        <w:rPr>
          <w:rFonts w:ascii="Arial" w:hAnsi="Arial" w:cs="Arial"/>
          <w:lang w:val="en-CA" w:eastAsia="en-GB"/>
        </w:rPr>
        <w:t>kept in the eNB since the scheduler must be aware of upcoming PUR transmissions.</w:t>
      </w:r>
      <w:r w:rsidR="00D618E3" w:rsidRPr="009B30E6">
        <w:rPr>
          <w:rFonts w:ascii="Arial" w:hAnsi="Arial" w:cs="Arial"/>
          <w:lang w:val="en-CA" w:eastAsia="en-GB"/>
        </w:rPr>
        <w:t xml:space="preserve"> </w:t>
      </w:r>
      <w:r w:rsidR="001558F7" w:rsidRPr="009B30E6">
        <w:rPr>
          <w:rFonts w:ascii="Arial" w:hAnsi="Arial" w:cs="Arial"/>
          <w:lang w:val="en-CA" w:eastAsia="en-GB"/>
        </w:rPr>
        <w:t xml:space="preserve">For the UP-solution, </w:t>
      </w:r>
      <w:r w:rsidR="00D618E3" w:rsidRPr="009B30E6">
        <w:rPr>
          <w:rFonts w:ascii="Arial" w:hAnsi="Arial" w:cs="Arial"/>
          <w:lang w:val="en-CA" w:eastAsia="en-GB"/>
        </w:rPr>
        <w:t>this</w:t>
      </w:r>
      <w:r w:rsidR="001558F7" w:rsidRPr="009B30E6">
        <w:rPr>
          <w:rFonts w:ascii="Arial" w:hAnsi="Arial" w:cs="Arial"/>
          <w:lang w:val="en-CA" w:eastAsia="en-GB"/>
        </w:rPr>
        <w:t xml:space="preserve"> information could be stored with the UE </w:t>
      </w:r>
      <w:r w:rsidR="007B6F0D" w:rsidRPr="009B30E6">
        <w:rPr>
          <w:rFonts w:ascii="Arial" w:hAnsi="Arial" w:cs="Arial"/>
          <w:lang w:val="en-CA" w:eastAsia="en-GB"/>
        </w:rPr>
        <w:t xml:space="preserve">AS </w:t>
      </w:r>
      <w:r w:rsidR="001558F7" w:rsidRPr="009B30E6">
        <w:rPr>
          <w:rFonts w:ascii="Arial" w:hAnsi="Arial" w:cs="Arial"/>
          <w:lang w:val="en-CA" w:eastAsia="en-GB"/>
        </w:rPr>
        <w:t>context</w:t>
      </w:r>
      <w:r w:rsidR="007B6F0D" w:rsidRPr="009B30E6">
        <w:rPr>
          <w:rFonts w:ascii="Arial" w:hAnsi="Arial" w:cs="Arial"/>
          <w:lang w:val="en-CA" w:eastAsia="en-GB"/>
        </w:rPr>
        <w:t xml:space="preserve">. </w:t>
      </w:r>
      <w:r w:rsidR="001558F7" w:rsidRPr="009B30E6">
        <w:rPr>
          <w:rFonts w:ascii="Arial" w:hAnsi="Arial" w:cs="Arial"/>
          <w:lang w:val="en-CA" w:eastAsia="en-GB"/>
        </w:rPr>
        <w:t xml:space="preserve"> </w:t>
      </w:r>
      <w:r w:rsidR="007B6F0D" w:rsidRPr="009B30E6">
        <w:rPr>
          <w:rFonts w:ascii="Arial" w:hAnsi="Arial" w:cs="Arial"/>
          <w:lang w:val="en-CA" w:eastAsia="en-GB"/>
        </w:rPr>
        <w:t>For</w:t>
      </w:r>
      <w:r w:rsidR="001558F7" w:rsidRPr="009B30E6">
        <w:rPr>
          <w:rFonts w:ascii="Arial" w:hAnsi="Arial" w:cs="Arial"/>
          <w:lang w:val="en-CA" w:eastAsia="en-GB"/>
        </w:rPr>
        <w:t xml:space="preserve"> the CP-solution</w:t>
      </w:r>
      <w:r w:rsidR="005662DE" w:rsidRPr="009B30E6">
        <w:rPr>
          <w:rFonts w:ascii="Arial" w:hAnsi="Arial" w:cs="Arial"/>
          <w:lang w:val="en-CA" w:eastAsia="en-GB"/>
        </w:rPr>
        <w:t xml:space="preserve"> there is no AS UE context</w:t>
      </w:r>
      <w:r w:rsidR="007B6F0D" w:rsidRPr="009B30E6">
        <w:rPr>
          <w:rFonts w:ascii="Arial" w:hAnsi="Arial" w:cs="Arial"/>
          <w:lang w:val="en-CA" w:eastAsia="en-GB"/>
        </w:rPr>
        <w:t xml:space="preserve">, but we </w:t>
      </w:r>
      <w:r w:rsidR="003C7DEB" w:rsidRPr="009B30E6">
        <w:rPr>
          <w:rFonts w:ascii="Arial" w:hAnsi="Arial" w:cs="Arial"/>
          <w:lang w:val="en-CA" w:eastAsia="en-GB"/>
        </w:rPr>
        <w:t xml:space="preserve">don’t see any other solution that one would have to be introduced </w:t>
      </w:r>
      <w:r w:rsidR="0018272A" w:rsidRPr="009B30E6">
        <w:rPr>
          <w:rFonts w:ascii="Arial" w:hAnsi="Arial" w:cs="Arial"/>
          <w:lang w:val="en-CA" w:eastAsia="en-GB"/>
        </w:rPr>
        <w:t>if PUR is to be supported for the CP-solution</w:t>
      </w:r>
      <w:r w:rsidR="008741FF" w:rsidRPr="009B30E6">
        <w:rPr>
          <w:rFonts w:ascii="Arial" w:hAnsi="Arial" w:cs="Arial"/>
          <w:lang w:val="en-CA" w:eastAsia="en-GB"/>
        </w:rPr>
        <w:t xml:space="preserve">. </w:t>
      </w:r>
      <w:r w:rsidR="00AE6770" w:rsidRPr="009B30E6">
        <w:rPr>
          <w:rFonts w:ascii="Arial" w:hAnsi="Arial" w:cs="Arial"/>
          <w:lang w:val="en-CA" w:eastAsia="en-GB"/>
        </w:rPr>
        <w:t>(</w:t>
      </w:r>
      <w:r w:rsidR="00993E49" w:rsidRPr="009B30E6">
        <w:rPr>
          <w:rFonts w:ascii="Arial" w:hAnsi="Arial" w:cs="Arial"/>
          <w:lang w:val="en-CA" w:eastAsia="en-GB"/>
        </w:rPr>
        <w:t xml:space="preserve">It </w:t>
      </w:r>
      <w:r w:rsidR="00BC1513" w:rsidRPr="009B30E6">
        <w:rPr>
          <w:rFonts w:ascii="Arial" w:hAnsi="Arial" w:cs="Arial"/>
          <w:lang w:val="en-CA" w:eastAsia="en-GB"/>
        </w:rPr>
        <w:t>could be called something else</w:t>
      </w:r>
      <w:r w:rsidR="00EA1CE4">
        <w:rPr>
          <w:rFonts w:ascii="Arial" w:hAnsi="Arial" w:cs="Arial"/>
          <w:lang w:val="en-CA" w:eastAsia="en-GB"/>
        </w:rPr>
        <w:t xml:space="preserve"> like ‘PUR Context’</w:t>
      </w:r>
      <w:r w:rsidR="00BC1513" w:rsidRPr="009B30E6">
        <w:rPr>
          <w:rFonts w:ascii="Arial" w:hAnsi="Arial" w:cs="Arial"/>
          <w:lang w:val="en-CA" w:eastAsia="en-GB"/>
        </w:rPr>
        <w:t xml:space="preserve">, but it does not change the fact that it is radio related parameters </w:t>
      </w:r>
      <w:r w:rsidR="00AE6770" w:rsidRPr="009B30E6">
        <w:rPr>
          <w:rFonts w:ascii="Arial" w:hAnsi="Arial" w:cs="Arial"/>
          <w:lang w:val="en-CA" w:eastAsia="en-GB"/>
        </w:rPr>
        <w:t>for the UE which needs to be kept in eNB).</w:t>
      </w:r>
    </w:p>
    <w:p w14:paraId="622BCF0F" w14:textId="5483F469" w:rsidR="00CB2F06" w:rsidRPr="009B30E6" w:rsidRDefault="00CB2F06" w:rsidP="00C232A2">
      <w:pPr>
        <w:pStyle w:val="Observation"/>
        <w:rPr>
          <w:lang w:val="en-CA"/>
        </w:rPr>
      </w:pPr>
      <w:bookmarkStart w:id="20" w:name="_Toc16779183"/>
      <w:r w:rsidRPr="009B30E6">
        <w:rPr>
          <w:lang w:val="en-CA"/>
        </w:rPr>
        <w:t>The PUR configuration must be stored in UE AS context in eNB.</w:t>
      </w:r>
      <w:bookmarkEnd w:id="20"/>
    </w:p>
    <w:p w14:paraId="11BA6B11" w14:textId="40019EA8" w:rsidR="001D6606" w:rsidRDefault="00C232A2" w:rsidP="005A5C95">
      <w:pPr>
        <w:pStyle w:val="Observation"/>
        <w:spacing w:after="160"/>
        <w:rPr>
          <w:lang w:val="en-CA"/>
        </w:rPr>
      </w:pPr>
      <w:bookmarkStart w:id="21" w:name="_Toc16779184"/>
      <w:r w:rsidRPr="009B30E6">
        <w:rPr>
          <w:lang w:val="en-CA"/>
        </w:rPr>
        <w:t xml:space="preserve">UE AS context </w:t>
      </w:r>
      <w:r w:rsidR="00F655E8">
        <w:rPr>
          <w:lang w:val="en-CA"/>
        </w:rPr>
        <w:t>would have to</w:t>
      </w:r>
      <w:r w:rsidRPr="009B30E6">
        <w:rPr>
          <w:lang w:val="en-CA"/>
        </w:rPr>
        <w:t xml:space="preserve"> be introduced for the CP-solution.</w:t>
      </w:r>
      <w:bookmarkEnd w:id="21"/>
    </w:p>
    <w:p w14:paraId="23B9E7CE" w14:textId="77777777" w:rsidR="00F655E8" w:rsidRPr="00F655E8" w:rsidRDefault="00F655E8" w:rsidP="00F655E8">
      <w:pPr>
        <w:pStyle w:val="Proposal"/>
        <w:numPr>
          <w:ilvl w:val="0"/>
          <w:numId w:val="0"/>
        </w:numPr>
        <w:ind w:left="1701"/>
        <w:rPr>
          <w:lang w:val="en-CA"/>
        </w:rPr>
      </w:pPr>
    </w:p>
    <w:p w14:paraId="6D3189D3" w14:textId="10C44CFD" w:rsidR="00BB44FD" w:rsidRDefault="00BD055F" w:rsidP="00BD055F">
      <w:pPr>
        <w:pStyle w:val="Heading2"/>
        <w:rPr>
          <w:lang w:val="en-CA"/>
        </w:rPr>
      </w:pPr>
      <w:r>
        <w:rPr>
          <w:lang w:val="en-CA"/>
        </w:rPr>
        <w:lastRenderedPageBreak/>
        <w:t>2.</w:t>
      </w:r>
      <w:r w:rsidRPr="00ED7E5B">
        <w:rPr>
          <w:lang w:val="en-CA"/>
        </w:rPr>
        <w:t>2.2</w:t>
      </w:r>
      <w:r>
        <w:rPr>
          <w:lang w:val="en-CA"/>
        </w:rPr>
        <w:tab/>
      </w:r>
      <w:r w:rsidR="00BB44FD" w:rsidRPr="00D1072D">
        <w:rPr>
          <w:lang w:val="en-CA"/>
        </w:rPr>
        <w:t xml:space="preserve">Multiple </w:t>
      </w:r>
      <w:r>
        <w:rPr>
          <w:lang w:val="en-CA"/>
        </w:rPr>
        <w:t>D-</w:t>
      </w:r>
      <w:r w:rsidR="00D1072D" w:rsidRPr="00D1072D">
        <w:rPr>
          <w:lang w:val="en-CA"/>
        </w:rPr>
        <w:t>PUR Configurations</w:t>
      </w:r>
    </w:p>
    <w:p w14:paraId="02F3E94D" w14:textId="5D445BE5" w:rsidR="00BD055F" w:rsidRPr="0079063A" w:rsidRDefault="009A10D3" w:rsidP="0079063A">
      <w:pPr>
        <w:rPr>
          <w:rFonts w:ascii="Arial" w:hAnsi="Arial" w:cs="Arial"/>
          <w:lang w:val="en-CA"/>
        </w:rPr>
      </w:pPr>
      <w:r w:rsidRPr="0079063A">
        <w:rPr>
          <w:rFonts w:ascii="Arial" w:hAnsi="Arial" w:cs="Arial"/>
          <w:lang w:val="en-CA"/>
        </w:rPr>
        <w:t xml:space="preserve">In RAN2#106 </w:t>
      </w:r>
      <w:r w:rsidR="006A74B5" w:rsidRPr="0079063A">
        <w:rPr>
          <w:rFonts w:ascii="Arial" w:hAnsi="Arial" w:cs="Arial"/>
          <w:lang w:val="en-CA"/>
        </w:rPr>
        <w:t>the following was noted as an FFS in the agreements:</w:t>
      </w:r>
    </w:p>
    <w:p w14:paraId="22864F76" w14:textId="238490F9" w:rsidR="006A74B5" w:rsidRPr="005658A0" w:rsidRDefault="006A74B5" w:rsidP="009E064C">
      <w:pPr>
        <w:pStyle w:val="Agreement"/>
        <w:numPr>
          <w:ilvl w:val="0"/>
          <w:numId w:val="37"/>
        </w:numPr>
        <w:spacing w:after="240" w:line="240" w:lineRule="auto"/>
        <w:ind w:left="731" w:hanging="357"/>
        <w:rPr>
          <w:rFonts w:cs="Arial"/>
          <w:sz w:val="18"/>
          <w:szCs w:val="18"/>
        </w:rPr>
      </w:pPr>
      <w:r w:rsidRPr="005658A0">
        <w:rPr>
          <w:rFonts w:cs="Arial"/>
          <w:sz w:val="18"/>
          <w:szCs w:val="18"/>
        </w:rPr>
        <w:t>Whether a UE can have more than one parallel D-PUR configurations</w:t>
      </w:r>
    </w:p>
    <w:p w14:paraId="0FA7BCC4" w14:textId="3A8EC3A7" w:rsidR="00810ED9" w:rsidRPr="005658A0" w:rsidRDefault="00810ED9" w:rsidP="0079063A">
      <w:pPr>
        <w:rPr>
          <w:rFonts w:ascii="Arial" w:hAnsi="Arial" w:cs="Arial"/>
        </w:rPr>
      </w:pPr>
      <w:r w:rsidRPr="005658A0">
        <w:rPr>
          <w:rFonts w:ascii="Arial" w:hAnsi="Arial" w:cs="Arial"/>
        </w:rPr>
        <w:t>Having multiple PUR configurations for the same UE adds complexity</w:t>
      </w:r>
      <w:r w:rsidR="00F53249" w:rsidRPr="005658A0">
        <w:rPr>
          <w:rFonts w:ascii="Arial" w:hAnsi="Arial" w:cs="Arial"/>
        </w:rPr>
        <w:t>:</w:t>
      </w:r>
    </w:p>
    <w:p w14:paraId="5CF19DB2" w14:textId="505AB357" w:rsidR="00F53249" w:rsidRPr="0079063A" w:rsidRDefault="003C013B" w:rsidP="0079063A">
      <w:pPr>
        <w:pStyle w:val="ListParagraph"/>
        <w:numPr>
          <w:ilvl w:val="0"/>
          <w:numId w:val="37"/>
        </w:numPr>
        <w:rPr>
          <w:rFonts w:ascii="Arial" w:hAnsi="Arial" w:cs="Arial"/>
          <w:lang w:val="en-US"/>
        </w:rPr>
      </w:pPr>
      <w:r w:rsidRPr="0079063A">
        <w:rPr>
          <w:rFonts w:ascii="Arial" w:hAnsi="Arial" w:cs="Arial"/>
          <w:lang w:val="en-US"/>
        </w:rPr>
        <w:t>Indi</w:t>
      </w:r>
      <w:r w:rsidR="005C13B9" w:rsidRPr="0079063A">
        <w:rPr>
          <w:rFonts w:ascii="Arial" w:hAnsi="Arial" w:cs="Arial"/>
          <w:lang w:val="en-US"/>
        </w:rPr>
        <w:t>cation of which PUR configuration is (re-/de</w:t>
      </w:r>
      <w:proofErr w:type="gramStart"/>
      <w:r w:rsidR="005C13B9" w:rsidRPr="0079063A">
        <w:rPr>
          <w:rFonts w:ascii="Arial" w:hAnsi="Arial" w:cs="Arial"/>
          <w:lang w:val="en-US"/>
        </w:rPr>
        <w:t>-)configured</w:t>
      </w:r>
      <w:proofErr w:type="gramEnd"/>
      <w:r w:rsidR="005C13B9" w:rsidRPr="0079063A">
        <w:rPr>
          <w:rFonts w:ascii="Arial" w:hAnsi="Arial" w:cs="Arial"/>
          <w:lang w:val="en-US"/>
        </w:rPr>
        <w:t>.</w:t>
      </w:r>
    </w:p>
    <w:p w14:paraId="5EA3853E" w14:textId="69509778" w:rsidR="005C13B9" w:rsidRPr="0079063A" w:rsidRDefault="007A4C8F" w:rsidP="0079063A">
      <w:pPr>
        <w:pStyle w:val="ListParagraph"/>
        <w:numPr>
          <w:ilvl w:val="0"/>
          <w:numId w:val="37"/>
        </w:numPr>
        <w:rPr>
          <w:rFonts w:ascii="Arial" w:hAnsi="Arial" w:cs="Arial"/>
          <w:lang w:val="en-US"/>
        </w:rPr>
      </w:pPr>
      <w:r w:rsidRPr="0079063A">
        <w:rPr>
          <w:rFonts w:ascii="Arial" w:hAnsi="Arial" w:cs="Arial"/>
          <w:lang w:val="en-US"/>
        </w:rPr>
        <w:t xml:space="preserve">Conflict due to </w:t>
      </w:r>
      <w:r w:rsidR="005C13B9" w:rsidRPr="0079063A">
        <w:rPr>
          <w:rFonts w:ascii="Arial" w:hAnsi="Arial" w:cs="Arial"/>
          <w:lang w:val="en-US"/>
        </w:rPr>
        <w:t>PUR SS</w:t>
      </w:r>
      <w:r w:rsidR="00540F65" w:rsidRPr="0079063A">
        <w:rPr>
          <w:rFonts w:ascii="Arial" w:hAnsi="Arial" w:cs="Arial"/>
          <w:lang w:val="en-US"/>
        </w:rPr>
        <w:t xml:space="preserve"> </w:t>
      </w:r>
      <w:r w:rsidR="005C13B9" w:rsidRPr="0079063A">
        <w:rPr>
          <w:rFonts w:ascii="Arial" w:hAnsi="Arial" w:cs="Arial"/>
          <w:lang w:val="en-US"/>
        </w:rPr>
        <w:t>Window overlap</w:t>
      </w:r>
    </w:p>
    <w:p w14:paraId="218F3401" w14:textId="6D387034" w:rsidR="004D20A5" w:rsidRPr="0079063A" w:rsidRDefault="00DE41FA" w:rsidP="0079063A">
      <w:pPr>
        <w:pStyle w:val="ListParagraph"/>
        <w:numPr>
          <w:ilvl w:val="0"/>
          <w:numId w:val="37"/>
        </w:numPr>
        <w:rPr>
          <w:rFonts w:ascii="Arial" w:hAnsi="Arial" w:cs="Arial"/>
          <w:lang w:val="en-US"/>
        </w:rPr>
      </w:pPr>
      <w:r w:rsidRPr="0079063A">
        <w:rPr>
          <w:rFonts w:ascii="Arial" w:hAnsi="Arial" w:cs="Arial"/>
          <w:lang w:val="en-US"/>
        </w:rPr>
        <w:t>Collision of PUR occasions</w:t>
      </w:r>
    </w:p>
    <w:p w14:paraId="29356CB6" w14:textId="58FF2C7E" w:rsidR="00DE41FA" w:rsidRPr="0079063A" w:rsidRDefault="00DE41FA" w:rsidP="0079063A">
      <w:pPr>
        <w:pStyle w:val="ListParagraph"/>
        <w:numPr>
          <w:ilvl w:val="0"/>
          <w:numId w:val="37"/>
        </w:numPr>
        <w:rPr>
          <w:rFonts w:ascii="Arial" w:hAnsi="Arial" w:cs="Arial"/>
          <w:lang w:val="en-US"/>
        </w:rPr>
      </w:pPr>
      <w:r w:rsidRPr="0079063A">
        <w:rPr>
          <w:rFonts w:ascii="Arial" w:hAnsi="Arial" w:cs="Arial"/>
          <w:lang w:val="en-US"/>
        </w:rPr>
        <w:t>Using multiple HARQ processes</w:t>
      </w:r>
    </w:p>
    <w:p w14:paraId="7DE69BB3" w14:textId="0A32F1B4" w:rsidR="005C13B9" w:rsidRPr="005658A0" w:rsidRDefault="000E1C2E" w:rsidP="000E1C2E">
      <w:pPr>
        <w:rPr>
          <w:rFonts w:ascii="Arial" w:hAnsi="Arial" w:cs="Arial"/>
        </w:rPr>
      </w:pPr>
      <w:r w:rsidRPr="005658A0">
        <w:rPr>
          <w:rFonts w:ascii="Arial" w:hAnsi="Arial" w:cs="Arial"/>
        </w:rPr>
        <w:t>Given that there already very many open issues for PUR, and not very many remaining meetings to close those</w:t>
      </w:r>
      <w:r w:rsidR="00307FF3" w:rsidRPr="005658A0">
        <w:rPr>
          <w:rFonts w:ascii="Arial" w:hAnsi="Arial" w:cs="Arial"/>
        </w:rPr>
        <w:t xml:space="preserve"> we prefer keeping the PUR solution less complicated to ensure it is finished on time.</w:t>
      </w:r>
    </w:p>
    <w:p w14:paraId="5F6F3B83" w14:textId="1E3FCD36" w:rsidR="00E3535A" w:rsidRPr="00E3535A" w:rsidRDefault="00E3535A" w:rsidP="000E1C2E">
      <w:pPr>
        <w:rPr>
          <w:rFonts w:ascii="Arial" w:hAnsi="Arial" w:cs="Arial"/>
          <w:lang w:val="en-CA"/>
        </w:rPr>
      </w:pPr>
      <w:r w:rsidRPr="0079063A">
        <w:rPr>
          <w:rFonts w:ascii="Arial" w:hAnsi="Arial" w:cs="Arial"/>
          <w:lang w:val="en-CA"/>
        </w:rPr>
        <w:t>We are not convinced that the gain is worth the added complexity, the scheduler would not only have to keep track of PUR configurations from many different UEs but which one from a certain UE is used, re-configured, or released, etc. Is there a use case that can motivate this? (Note that ‘one shot D-PUR’ could address the use case of two different PUR periods for a UE with only one PUR configuration).</w:t>
      </w:r>
    </w:p>
    <w:p w14:paraId="6C446314" w14:textId="37DC6752" w:rsidR="00441863" w:rsidRPr="005658A0" w:rsidRDefault="00032421" w:rsidP="00441863">
      <w:pPr>
        <w:pStyle w:val="Proposal"/>
      </w:pPr>
      <w:bookmarkStart w:id="22" w:name="_Toc16779198"/>
      <w:r w:rsidRPr="005658A0">
        <w:t>M</w:t>
      </w:r>
      <w:r w:rsidR="00441863" w:rsidRPr="005658A0">
        <w:t xml:space="preserve">ultiple PUR-configurations for the same UE </w:t>
      </w:r>
      <w:r w:rsidR="007D73FB" w:rsidRPr="005658A0">
        <w:t>is not supported in Rel-16</w:t>
      </w:r>
      <w:r w:rsidR="00441863" w:rsidRPr="005658A0">
        <w:t>.</w:t>
      </w:r>
      <w:bookmarkEnd w:id="22"/>
    </w:p>
    <w:p w14:paraId="3ADB5E54" w14:textId="219BA9DC" w:rsidR="00B367EC" w:rsidRPr="005658A0" w:rsidRDefault="00B367EC" w:rsidP="00B367EC"/>
    <w:p w14:paraId="039E5523" w14:textId="25E95F8D" w:rsidR="00B367EC" w:rsidRDefault="00B367EC" w:rsidP="00B367EC">
      <w:pPr>
        <w:pStyle w:val="Heading2"/>
        <w:rPr>
          <w:lang w:val="en-US"/>
        </w:rPr>
      </w:pPr>
      <w:r>
        <w:rPr>
          <w:lang w:val="en-CA"/>
        </w:rPr>
        <w:t>2.</w:t>
      </w:r>
      <w:r w:rsidRPr="00ED7E5B">
        <w:rPr>
          <w:lang w:val="en-CA"/>
        </w:rPr>
        <w:t>2.</w:t>
      </w:r>
      <w:r w:rsidR="003D20CC">
        <w:rPr>
          <w:lang w:val="en-CA"/>
        </w:rPr>
        <w:t>3</w:t>
      </w:r>
      <w:r>
        <w:rPr>
          <w:lang w:val="en-US"/>
        </w:rPr>
        <w:tab/>
        <w:t>PUR-PSM Combination</w:t>
      </w:r>
    </w:p>
    <w:p w14:paraId="516F8D31" w14:textId="63FEB2A7" w:rsidR="001449A7" w:rsidRPr="005658A0" w:rsidRDefault="00D93D48" w:rsidP="00B367EC">
      <w:pPr>
        <w:rPr>
          <w:rFonts w:ascii="Arial" w:hAnsi="Arial" w:cs="Arial"/>
          <w:lang w:eastAsia="ja-JP"/>
        </w:rPr>
      </w:pPr>
      <w:r w:rsidRPr="005658A0">
        <w:rPr>
          <w:rFonts w:ascii="Arial" w:hAnsi="Arial" w:cs="Arial"/>
          <w:lang w:eastAsia="ja-JP"/>
        </w:rPr>
        <w:t>The</w:t>
      </w:r>
      <w:r w:rsidR="00031F43" w:rsidRPr="005658A0">
        <w:rPr>
          <w:rFonts w:ascii="Arial" w:hAnsi="Arial" w:cs="Arial"/>
          <w:lang w:eastAsia="ja-JP"/>
        </w:rPr>
        <w:t xml:space="preserve"> benefit of PUR for the UE is reduced energy consumption. Therefore, PUR UEs would typically be configured with either </w:t>
      </w:r>
      <w:proofErr w:type="spellStart"/>
      <w:r w:rsidR="00031F43" w:rsidRPr="005658A0">
        <w:rPr>
          <w:rFonts w:ascii="Arial" w:hAnsi="Arial" w:cs="Arial"/>
          <w:lang w:eastAsia="ja-JP"/>
        </w:rPr>
        <w:t>eDRX</w:t>
      </w:r>
      <w:proofErr w:type="spellEnd"/>
      <w:r w:rsidR="00031F43" w:rsidRPr="005658A0">
        <w:rPr>
          <w:rFonts w:ascii="Arial" w:hAnsi="Arial" w:cs="Arial"/>
          <w:lang w:eastAsia="ja-JP"/>
        </w:rPr>
        <w:t xml:space="preserve"> or PSM. </w:t>
      </w:r>
      <w:proofErr w:type="spellStart"/>
      <w:r w:rsidR="00031F43" w:rsidRPr="005658A0">
        <w:rPr>
          <w:rFonts w:ascii="Arial" w:hAnsi="Arial" w:cs="Arial"/>
          <w:lang w:eastAsia="ja-JP"/>
        </w:rPr>
        <w:t>eDRX</w:t>
      </w:r>
      <w:proofErr w:type="spellEnd"/>
      <w:r w:rsidR="00031F43" w:rsidRPr="005658A0">
        <w:rPr>
          <w:rFonts w:ascii="Arial" w:hAnsi="Arial" w:cs="Arial"/>
          <w:lang w:eastAsia="ja-JP"/>
        </w:rPr>
        <w:t xml:space="preserve"> is discussed separately in the ‘Prioritization of Paging or PUR’ Section.</w:t>
      </w:r>
      <w:r w:rsidR="00841573" w:rsidRPr="005658A0">
        <w:rPr>
          <w:rFonts w:ascii="Arial" w:hAnsi="Arial" w:cs="Arial"/>
          <w:lang w:eastAsia="ja-JP"/>
        </w:rPr>
        <w:t xml:space="preserve"> For UEs configured with PUR there will be a window for DL reachability, the Active Time, after each connection, </w:t>
      </w:r>
      <w:r w:rsidR="009B4508" w:rsidRPr="005658A0">
        <w:rPr>
          <w:rFonts w:ascii="Arial" w:hAnsi="Arial" w:cs="Arial"/>
          <w:lang w:eastAsia="ja-JP"/>
        </w:rPr>
        <w:t xml:space="preserve">either after </w:t>
      </w:r>
      <w:r w:rsidR="00841573" w:rsidRPr="005658A0">
        <w:rPr>
          <w:rFonts w:ascii="Arial" w:hAnsi="Arial" w:cs="Arial"/>
          <w:lang w:eastAsia="ja-JP"/>
        </w:rPr>
        <w:t>TAU whenever the period TAU timer expires</w:t>
      </w:r>
      <w:r w:rsidR="009B4508" w:rsidRPr="005658A0">
        <w:rPr>
          <w:rFonts w:ascii="Arial" w:hAnsi="Arial" w:cs="Arial"/>
          <w:lang w:eastAsia="ja-JP"/>
        </w:rPr>
        <w:t xml:space="preserve"> or after UL transmission in case of MO data. (Note that if the frequency of MO Data is shorter than the periodic TAU periodicity, TAU will never be triggered).</w:t>
      </w:r>
      <w:r w:rsidR="001449A7" w:rsidRPr="005658A0">
        <w:rPr>
          <w:rFonts w:ascii="Arial" w:hAnsi="Arial" w:cs="Arial"/>
          <w:lang w:eastAsia="ja-JP"/>
        </w:rPr>
        <w:t xml:space="preserve"> Our assessment of how PUR would work in combination with PSM is therefore the following:</w:t>
      </w:r>
    </w:p>
    <w:p w14:paraId="074D1653" w14:textId="7DB80263" w:rsidR="001E3D93" w:rsidRPr="001E3D93" w:rsidRDefault="001E3D93" w:rsidP="001E3D93">
      <w:pPr>
        <w:pStyle w:val="ListParagraph"/>
        <w:numPr>
          <w:ilvl w:val="0"/>
          <w:numId w:val="44"/>
        </w:numPr>
        <w:rPr>
          <w:rFonts w:ascii="Arial" w:hAnsi="Arial" w:cs="Arial"/>
          <w:lang w:val="en-US" w:eastAsia="ja-JP"/>
        </w:rPr>
      </w:pPr>
      <w:r w:rsidRPr="00B11CDD">
        <w:rPr>
          <w:rFonts w:ascii="Arial" w:hAnsi="Arial" w:cs="Arial"/>
          <w:b/>
          <w:lang w:val="en-US" w:eastAsia="ja-JP"/>
        </w:rPr>
        <w:t>TAU</w:t>
      </w:r>
      <w:r w:rsidR="00D70240">
        <w:rPr>
          <w:rFonts w:ascii="Arial" w:hAnsi="Arial" w:cs="Arial"/>
          <w:b/>
          <w:lang w:val="en-US" w:eastAsia="ja-JP"/>
        </w:rPr>
        <w:t xml:space="preserve"> periodicity</w:t>
      </w:r>
      <w:r w:rsidRPr="00B11CDD">
        <w:rPr>
          <w:rFonts w:ascii="Arial" w:hAnsi="Arial" w:cs="Arial"/>
          <w:b/>
          <w:lang w:val="en-US" w:eastAsia="ja-JP"/>
        </w:rPr>
        <w:t xml:space="preserve"> &gt; PUR period:</w:t>
      </w:r>
      <w:r w:rsidRPr="001E3D93">
        <w:rPr>
          <w:rFonts w:ascii="Arial" w:hAnsi="Arial" w:cs="Arial"/>
          <w:lang w:val="en-US" w:eastAsia="ja-JP"/>
        </w:rPr>
        <w:t xml:space="preserve"> TAU will never be triggered</w:t>
      </w:r>
      <w:r>
        <w:rPr>
          <w:rFonts w:ascii="Arial" w:hAnsi="Arial" w:cs="Arial"/>
          <w:lang w:val="en-US" w:eastAsia="ja-JP"/>
        </w:rPr>
        <w:t xml:space="preserve">, if the periodic TAU timer is restarted upon PUR (which it should be). The possibility of appending data in the DL PUR RRC response message (L2/L3 ACK) could be a </w:t>
      </w:r>
      <w:proofErr w:type="gramStart"/>
      <w:r>
        <w:rPr>
          <w:rFonts w:ascii="Arial" w:hAnsi="Arial" w:cs="Arial"/>
          <w:lang w:val="en-US" w:eastAsia="ja-JP"/>
        </w:rPr>
        <w:t>sufficient</w:t>
      </w:r>
      <w:proofErr w:type="gramEnd"/>
      <w:r>
        <w:rPr>
          <w:rFonts w:ascii="Arial" w:hAnsi="Arial" w:cs="Arial"/>
          <w:lang w:val="en-US" w:eastAsia="ja-JP"/>
        </w:rPr>
        <w:t xml:space="preserve"> replacement of the active time. </w:t>
      </w:r>
      <w:r w:rsidR="008D16FE">
        <w:rPr>
          <w:rFonts w:ascii="Arial" w:hAnsi="Arial" w:cs="Arial"/>
          <w:lang w:val="en-US" w:eastAsia="ja-JP"/>
        </w:rPr>
        <w:t>(As proposed separately, DRX may have to be applied to the PUR SS Window to make it long enough to be able to include</w:t>
      </w:r>
      <w:r w:rsidRPr="001E3D93">
        <w:rPr>
          <w:rFonts w:ascii="Arial" w:hAnsi="Arial" w:cs="Arial"/>
          <w:lang w:val="en-US" w:eastAsia="ja-JP"/>
        </w:rPr>
        <w:t xml:space="preserve"> NAS signaling).</w:t>
      </w:r>
    </w:p>
    <w:p w14:paraId="3D1894B3" w14:textId="368021E0" w:rsidR="001E3D93" w:rsidRPr="001E3D93" w:rsidRDefault="001E3D93" w:rsidP="001E3D93">
      <w:pPr>
        <w:pStyle w:val="ListParagraph"/>
        <w:numPr>
          <w:ilvl w:val="0"/>
          <w:numId w:val="44"/>
        </w:numPr>
        <w:rPr>
          <w:rFonts w:ascii="Arial" w:hAnsi="Arial" w:cs="Arial"/>
          <w:lang w:val="en-US" w:eastAsia="ja-JP"/>
        </w:rPr>
      </w:pPr>
      <w:r w:rsidRPr="00B11CDD">
        <w:rPr>
          <w:rFonts w:ascii="Arial" w:hAnsi="Arial" w:cs="Arial"/>
          <w:b/>
          <w:lang w:val="en-US" w:eastAsia="ja-JP"/>
        </w:rPr>
        <w:t>TAU</w:t>
      </w:r>
      <w:r w:rsidR="00D70240">
        <w:rPr>
          <w:rFonts w:ascii="Arial" w:hAnsi="Arial" w:cs="Arial"/>
          <w:b/>
          <w:lang w:val="en-US" w:eastAsia="ja-JP"/>
        </w:rPr>
        <w:t xml:space="preserve"> periodicity</w:t>
      </w:r>
      <w:r w:rsidRPr="00B11CDD">
        <w:rPr>
          <w:rFonts w:ascii="Arial" w:hAnsi="Arial" w:cs="Arial"/>
          <w:b/>
          <w:lang w:val="en-US" w:eastAsia="ja-JP"/>
        </w:rPr>
        <w:t xml:space="preserve"> &lt; PUR period:</w:t>
      </w:r>
      <w:r w:rsidRPr="001E3D93">
        <w:rPr>
          <w:rFonts w:ascii="Arial" w:hAnsi="Arial" w:cs="Arial"/>
          <w:lang w:val="en-US" w:eastAsia="ja-JP"/>
        </w:rPr>
        <w:t xml:space="preserve"> </w:t>
      </w:r>
      <w:r w:rsidR="00325281">
        <w:rPr>
          <w:rFonts w:ascii="Arial" w:hAnsi="Arial" w:cs="Arial"/>
          <w:lang w:val="en-US" w:eastAsia="ja-JP"/>
        </w:rPr>
        <w:t>There is no</w:t>
      </w:r>
      <w:r w:rsidRPr="001E3D93">
        <w:rPr>
          <w:rFonts w:ascii="Arial" w:hAnsi="Arial" w:cs="Arial"/>
          <w:lang w:val="en-US" w:eastAsia="ja-JP"/>
        </w:rPr>
        <w:t xml:space="preserve"> point of </w:t>
      </w:r>
      <w:r w:rsidR="00325281">
        <w:rPr>
          <w:rFonts w:ascii="Arial" w:hAnsi="Arial" w:cs="Arial"/>
          <w:lang w:val="en-US" w:eastAsia="ja-JP"/>
        </w:rPr>
        <w:t>configuring</w:t>
      </w:r>
      <w:r w:rsidRPr="001E3D93">
        <w:rPr>
          <w:rFonts w:ascii="Arial" w:hAnsi="Arial" w:cs="Arial"/>
          <w:lang w:val="en-US" w:eastAsia="ja-JP"/>
        </w:rPr>
        <w:t xml:space="preserve"> PUR</w:t>
      </w:r>
      <w:r w:rsidR="00325281">
        <w:rPr>
          <w:rFonts w:ascii="Arial" w:hAnsi="Arial" w:cs="Arial"/>
          <w:lang w:val="en-US" w:eastAsia="ja-JP"/>
        </w:rPr>
        <w:t xml:space="preserve"> in this case since the TAU signaling and active time will consume much more energy than PUR will save.</w:t>
      </w:r>
      <w:r w:rsidRPr="001E3D93">
        <w:rPr>
          <w:rFonts w:ascii="Arial" w:hAnsi="Arial" w:cs="Arial"/>
          <w:lang w:val="en-US" w:eastAsia="ja-JP"/>
        </w:rPr>
        <w:t xml:space="preserve"> Consider this a mis-configuration.</w:t>
      </w:r>
    </w:p>
    <w:p w14:paraId="39F949B7" w14:textId="72091348" w:rsidR="00B367EC" w:rsidRPr="005658A0" w:rsidRDefault="00841573" w:rsidP="00B367EC">
      <w:pPr>
        <w:rPr>
          <w:rFonts w:ascii="Arial" w:hAnsi="Arial" w:cs="Arial"/>
          <w:lang w:eastAsia="ja-JP"/>
        </w:rPr>
      </w:pPr>
      <w:r w:rsidRPr="005658A0">
        <w:rPr>
          <w:rFonts w:ascii="Arial" w:hAnsi="Arial" w:cs="Arial"/>
          <w:lang w:eastAsia="ja-JP"/>
        </w:rPr>
        <w:t xml:space="preserve"> </w:t>
      </w:r>
      <w:proofErr w:type="gramStart"/>
      <w:r w:rsidR="00325281" w:rsidRPr="005658A0">
        <w:rPr>
          <w:rFonts w:ascii="Arial" w:hAnsi="Arial" w:cs="Arial"/>
          <w:lang w:eastAsia="ja-JP"/>
        </w:rPr>
        <w:t>So</w:t>
      </w:r>
      <w:proofErr w:type="gramEnd"/>
      <w:r w:rsidR="00325281" w:rsidRPr="005658A0">
        <w:rPr>
          <w:rFonts w:ascii="Arial" w:hAnsi="Arial" w:cs="Arial"/>
          <w:lang w:eastAsia="ja-JP"/>
        </w:rPr>
        <w:t xml:space="preserve"> in summary</w:t>
      </w:r>
      <w:r w:rsidR="00B11CDD" w:rsidRPr="005658A0">
        <w:rPr>
          <w:rFonts w:ascii="Arial" w:hAnsi="Arial" w:cs="Arial"/>
          <w:lang w:eastAsia="ja-JP"/>
        </w:rPr>
        <w:t xml:space="preserve">, configuring PSM in combination with PUR could effectively minimize the DL monitoring and rely on the possibility for including DL data in the PUR RRC response message. As for the </w:t>
      </w:r>
      <w:proofErr w:type="spellStart"/>
      <w:r w:rsidR="00B11CDD" w:rsidRPr="005658A0">
        <w:rPr>
          <w:rFonts w:ascii="Arial" w:hAnsi="Arial" w:cs="Arial"/>
          <w:lang w:eastAsia="ja-JP"/>
        </w:rPr>
        <w:t>eDRX</w:t>
      </w:r>
      <w:proofErr w:type="spellEnd"/>
      <w:r w:rsidR="00B11CDD" w:rsidRPr="005658A0">
        <w:rPr>
          <w:rFonts w:ascii="Arial" w:hAnsi="Arial" w:cs="Arial"/>
          <w:lang w:eastAsia="ja-JP"/>
        </w:rPr>
        <w:t xml:space="preserve"> this may require that the S-TMSI is included in the UL PUR message.</w:t>
      </w:r>
    </w:p>
    <w:p w14:paraId="6135B8C7" w14:textId="172EAA37" w:rsidR="00D70240" w:rsidRPr="005658A0" w:rsidRDefault="00D70240" w:rsidP="00D70240">
      <w:pPr>
        <w:pStyle w:val="Proposal"/>
      </w:pPr>
      <w:bookmarkStart w:id="23" w:name="_Toc16779199"/>
      <w:r w:rsidRPr="005658A0">
        <w:t>When PSM is configured, periodic TAU timer is restarted upon PUR transmission</w:t>
      </w:r>
      <w:r w:rsidR="00D5201F" w:rsidRPr="005658A0">
        <w:t xml:space="preserve"> (but not upon PUR skip).</w:t>
      </w:r>
      <w:bookmarkEnd w:id="23"/>
    </w:p>
    <w:p w14:paraId="7E559B74" w14:textId="21D29465" w:rsidR="00D70240" w:rsidRPr="005658A0" w:rsidRDefault="00D70240" w:rsidP="00D70240">
      <w:pPr>
        <w:pStyle w:val="Observation"/>
      </w:pPr>
      <w:bookmarkStart w:id="24" w:name="_Toc16779185"/>
      <w:r w:rsidRPr="005658A0">
        <w:lastRenderedPageBreak/>
        <w:t>The combination of PSM and PUR effectively works to minimize the UE energy consumption from DL monitoring.</w:t>
      </w:r>
      <w:bookmarkEnd w:id="24"/>
    </w:p>
    <w:p w14:paraId="2693B30C" w14:textId="2ACFB83E" w:rsidR="00D70240" w:rsidRPr="005658A0" w:rsidRDefault="00D70240" w:rsidP="00EC3022">
      <w:pPr>
        <w:pStyle w:val="Observation"/>
        <w:numPr>
          <w:ilvl w:val="0"/>
          <w:numId w:val="0"/>
        </w:numPr>
      </w:pPr>
    </w:p>
    <w:p w14:paraId="7DDBFC36" w14:textId="6C7BFD5E" w:rsidR="00EC3022" w:rsidRDefault="00EC3022" w:rsidP="00EC3022">
      <w:pPr>
        <w:pStyle w:val="Heading2"/>
        <w:rPr>
          <w:lang w:val="en-US"/>
        </w:rPr>
      </w:pPr>
      <w:r>
        <w:rPr>
          <w:lang w:val="en-CA"/>
        </w:rPr>
        <w:t>2.</w:t>
      </w:r>
      <w:r w:rsidRPr="00ED7E5B">
        <w:rPr>
          <w:lang w:val="en-CA"/>
        </w:rPr>
        <w:t>2.</w:t>
      </w:r>
      <w:r w:rsidR="003D20CC">
        <w:rPr>
          <w:lang w:val="en-CA"/>
        </w:rPr>
        <w:t>4</w:t>
      </w:r>
      <w:r w:rsidRPr="00EC3022">
        <w:rPr>
          <w:lang w:val="en-CA"/>
        </w:rPr>
        <w:tab/>
      </w:r>
      <w:r w:rsidR="006F21A7">
        <w:rPr>
          <w:lang w:val="en-US"/>
        </w:rPr>
        <w:t xml:space="preserve">PUR </w:t>
      </w:r>
      <w:r w:rsidR="00451C62">
        <w:rPr>
          <w:lang w:val="en-US"/>
        </w:rPr>
        <w:t>Request Back-off Indicator</w:t>
      </w:r>
    </w:p>
    <w:p w14:paraId="1EA59B4C" w14:textId="52747BA1" w:rsidR="00EC3022" w:rsidRPr="005658A0" w:rsidRDefault="004638C6" w:rsidP="004638C6">
      <w:pPr>
        <w:rPr>
          <w:rFonts w:ascii="Arial" w:hAnsi="Arial" w:cs="Arial"/>
          <w:lang w:eastAsia="ja-JP"/>
        </w:rPr>
      </w:pPr>
      <w:r w:rsidRPr="005658A0">
        <w:rPr>
          <w:rFonts w:ascii="Arial" w:hAnsi="Arial" w:cs="Arial"/>
          <w:lang w:eastAsia="ja-JP"/>
        </w:rPr>
        <w:t>One of the drawbacks of PUR is long-term assignment of radio resources to UEs in Idle mode. Potential misuse could be very costly for the network, e.g. from any of the following:</w:t>
      </w:r>
    </w:p>
    <w:p w14:paraId="59B7B2FE" w14:textId="6E3DFFC7" w:rsidR="004638C6" w:rsidRDefault="004638C6" w:rsidP="0050605D">
      <w:pPr>
        <w:pStyle w:val="ListParagraph"/>
        <w:numPr>
          <w:ilvl w:val="0"/>
          <w:numId w:val="45"/>
        </w:numPr>
        <w:rPr>
          <w:rFonts w:ascii="Arial" w:hAnsi="Arial" w:cs="Arial"/>
          <w:lang w:val="en-US" w:eastAsia="ja-JP"/>
        </w:rPr>
      </w:pPr>
      <w:r w:rsidRPr="0050605D">
        <w:rPr>
          <w:rFonts w:ascii="Arial" w:hAnsi="Arial" w:cs="Arial"/>
          <w:lang w:val="en-US" w:eastAsia="ja-JP"/>
        </w:rPr>
        <w:t xml:space="preserve">It is agreed that </w:t>
      </w:r>
      <w:r w:rsidR="0050605D" w:rsidRPr="0050605D">
        <w:rPr>
          <w:rFonts w:ascii="Arial" w:hAnsi="Arial" w:cs="Arial"/>
          <w:lang w:val="en-US" w:eastAsia="ja-JP"/>
        </w:rPr>
        <w:t xml:space="preserve">“D-PUR configuration is released when the eNB doesn’t detect “m” </w:t>
      </w:r>
      <w:r w:rsidR="0050605D" w:rsidRPr="0050605D">
        <w:rPr>
          <w:rFonts w:ascii="Arial" w:hAnsi="Arial" w:cs="Arial"/>
          <w:u w:val="single"/>
          <w:lang w:val="en-US" w:eastAsia="ja-JP"/>
        </w:rPr>
        <w:t>consecutive</w:t>
      </w:r>
      <w:r w:rsidR="0050605D" w:rsidRPr="0050605D">
        <w:rPr>
          <w:rFonts w:ascii="Arial" w:hAnsi="Arial" w:cs="Arial"/>
          <w:lang w:val="en-US" w:eastAsia="ja-JP"/>
        </w:rPr>
        <w:t xml:space="preserve"> UE transmissions”, and if e.g. m=2 a misbehaving UE could therefore systematically only transmit in every 2</w:t>
      </w:r>
      <w:r w:rsidR="0050605D" w:rsidRPr="0050605D">
        <w:rPr>
          <w:rFonts w:ascii="Arial" w:hAnsi="Arial" w:cs="Arial"/>
          <w:vertAlign w:val="superscript"/>
          <w:lang w:val="en-US" w:eastAsia="ja-JP"/>
        </w:rPr>
        <w:t>nd</w:t>
      </w:r>
      <w:r w:rsidR="0050605D" w:rsidRPr="0050605D">
        <w:rPr>
          <w:rFonts w:ascii="Arial" w:hAnsi="Arial" w:cs="Arial"/>
          <w:lang w:val="en-US" w:eastAsia="ja-JP"/>
        </w:rPr>
        <w:t xml:space="preserve"> PUR allocation.</w:t>
      </w:r>
    </w:p>
    <w:p w14:paraId="5B8A72DF" w14:textId="29673C21" w:rsidR="0050605D" w:rsidRDefault="00606D8A" w:rsidP="0050605D">
      <w:pPr>
        <w:pStyle w:val="ListParagraph"/>
        <w:numPr>
          <w:ilvl w:val="0"/>
          <w:numId w:val="45"/>
        </w:numPr>
        <w:rPr>
          <w:rFonts w:ascii="Arial" w:hAnsi="Arial" w:cs="Arial"/>
          <w:lang w:val="en-US" w:eastAsia="ja-JP"/>
        </w:rPr>
      </w:pPr>
      <w:r>
        <w:rPr>
          <w:rFonts w:ascii="Arial" w:hAnsi="Arial" w:cs="Arial"/>
          <w:lang w:val="en-US" w:eastAsia="ja-JP"/>
        </w:rPr>
        <w:t>If agreed that a UE can autonomously fallback to RA/EDT the PUR allocations may be unused to a too large extent.</w:t>
      </w:r>
    </w:p>
    <w:p w14:paraId="787A9799" w14:textId="6C6E9A7E" w:rsidR="00606D8A" w:rsidRPr="0050605D" w:rsidRDefault="00606D8A" w:rsidP="0050605D">
      <w:pPr>
        <w:pStyle w:val="ListParagraph"/>
        <w:numPr>
          <w:ilvl w:val="0"/>
          <w:numId w:val="45"/>
        </w:numPr>
        <w:rPr>
          <w:rFonts w:ascii="Arial" w:hAnsi="Arial" w:cs="Arial"/>
          <w:lang w:val="en-US" w:eastAsia="ja-JP"/>
        </w:rPr>
      </w:pPr>
      <w:r>
        <w:rPr>
          <w:rFonts w:ascii="Arial" w:hAnsi="Arial" w:cs="Arial"/>
          <w:lang w:val="en-US" w:eastAsia="ja-JP"/>
        </w:rPr>
        <w:t>If PUR has been released several times for a UE due to misuse, the UE may still come back with PUR requests.</w:t>
      </w:r>
    </w:p>
    <w:p w14:paraId="7D59086C" w14:textId="77777777" w:rsidR="00FF3972" w:rsidRPr="005658A0" w:rsidRDefault="007A5A4C" w:rsidP="004638C6">
      <w:pPr>
        <w:rPr>
          <w:rFonts w:ascii="Arial" w:hAnsi="Arial" w:cs="Arial"/>
          <w:lang w:eastAsia="ja-JP"/>
        </w:rPr>
      </w:pPr>
      <w:r w:rsidRPr="005658A0">
        <w:rPr>
          <w:rFonts w:ascii="Arial" w:hAnsi="Arial" w:cs="Arial"/>
          <w:lang w:eastAsia="ja-JP"/>
        </w:rPr>
        <w:t xml:space="preserve">It would therefore be beneficial for the network to be able to black-list UEs from using PUR. </w:t>
      </w:r>
    </w:p>
    <w:p w14:paraId="6D2A2B63" w14:textId="024E49BB" w:rsidR="0050605D" w:rsidRPr="005658A0" w:rsidRDefault="007A5A4C" w:rsidP="004638C6">
      <w:pPr>
        <w:rPr>
          <w:rFonts w:ascii="Arial" w:hAnsi="Arial" w:cs="Arial"/>
          <w:lang w:eastAsia="ja-JP"/>
        </w:rPr>
      </w:pPr>
      <w:r w:rsidRPr="005658A0">
        <w:rPr>
          <w:rFonts w:ascii="Arial" w:hAnsi="Arial" w:cs="Arial"/>
          <w:lang w:eastAsia="ja-JP"/>
        </w:rPr>
        <w:t xml:space="preserve">In addition, if a PUR request is rejected by the </w:t>
      </w:r>
      <w:r w:rsidR="00FF3972" w:rsidRPr="005658A0">
        <w:rPr>
          <w:rFonts w:ascii="Arial" w:hAnsi="Arial" w:cs="Arial"/>
          <w:lang w:eastAsia="ja-JP"/>
        </w:rPr>
        <w:t>eNB, it would be desired to be able the keep the UE from sending one or more PUR request just afterwards. We therefore propose to introduce a back-off indicator for the PUR request, and value ‘inf’ could correspond to a PUR black-listing of the UE.</w:t>
      </w:r>
    </w:p>
    <w:p w14:paraId="106F4874" w14:textId="727F0E98" w:rsidR="00FF3972" w:rsidRPr="005658A0" w:rsidRDefault="00FF3972" w:rsidP="00F80153">
      <w:pPr>
        <w:pStyle w:val="Proposal"/>
      </w:pPr>
      <w:bookmarkStart w:id="25" w:name="_Toc16779200"/>
      <w:r w:rsidRPr="005658A0">
        <w:t>A PUR back-off indicator, including the value ‘inf’, is introduced in the DL PUR RRC response message (L2/L3 ACK).</w:t>
      </w:r>
      <w:bookmarkEnd w:id="25"/>
    </w:p>
    <w:p w14:paraId="0F5FC453" w14:textId="77777777" w:rsidR="00F80153" w:rsidRPr="005658A0" w:rsidRDefault="00F80153" w:rsidP="00F80153">
      <w:pPr>
        <w:pStyle w:val="Proposal"/>
        <w:numPr>
          <w:ilvl w:val="0"/>
          <w:numId w:val="0"/>
        </w:numPr>
      </w:pPr>
    </w:p>
    <w:p w14:paraId="61AFAD34" w14:textId="787CD088" w:rsidR="00BB1966" w:rsidRDefault="00C65C4A" w:rsidP="00BB1966">
      <w:pPr>
        <w:pStyle w:val="Heading1"/>
      </w:pPr>
      <w:r>
        <w:t>2.</w:t>
      </w:r>
      <w:r w:rsidR="00ED7E5B" w:rsidRPr="00ED7E5B">
        <w:t>3</w:t>
      </w:r>
      <w:r>
        <w:tab/>
      </w:r>
      <w:r w:rsidR="00BB1966">
        <w:t xml:space="preserve">PUR </w:t>
      </w:r>
      <w:r w:rsidR="00523FEF">
        <w:t>response</w:t>
      </w:r>
    </w:p>
    <w:p w14:paraId="40C4A3E4" w14:textId="1F89F16D" w:rsidR="00523FEF" w:rsidRPr="000E5D0E" w:rsidRDefault="00C65C4A" w:rsidP="003D20CC">
      <w:pPr>
        <w:pStyle w:val="Heading2"/>
      </w:pPr>
      <w:r>
        <w:t>2.</w:t>
      </w:r>
      <w:r w:rsidR="00ED7E5B">
        <w:t>3.1</w:t>
      </w:r>
      <w:r>
        <w:tab/>
      </w:r>
      <w:r w:rsidR="00523FEF">
        <w:t>PUR re-configuration</w:t>
      </w:r>
    </w:p>
    <w:p w14:paraId="4CCFF1B3" w14:textId="1833903D" w:rsidR="000C6123" w:rsidRPr="0079063A" w:rsidRDefault="000C6123" w:rsidP="0079063A">
      <w:pPr>
        <w:rPr>
          <w:rFonts w:ascii="Arial" w:hAnsi="Arial" w:cs="Arial"/>
          <w:lang w:val="en-CA"/>
        </w:rPr>
      </w:pPr>
      <w:r w:rsidRPr="0079063A">
        <w:rPr>
          <w:rFonts w:ascii="Arial" w:hAnsi="Arial" w:cs="Arial"/>
          <w:lang w:val="en-CA"/>
        </w:rPr>
        <w:t xml:space="preserve">In </w:t>
      </w:r>
      <w:r w:rsidR="00A538CB" w:rsidRPr="0079063A">
        <w:rPr>
          <w:rFonts w:ascii="Arial" w:hAnsi="Arial" w:cs="Arial"/>
          <w:lang w:val="en-CA"/>
        </w:rPr>
        <w:t>RAN2#106 an LS was received from RAN1 with the following Working Assumption:</w:t>
      </w:r>
    </w:p>
    <w:p w14:paraId="2B6B94E3" w14:textId="77777777" w:rsidR="00CE20E1" w:rsidRPr="000E5D0E" w:rsidRDefault="00CE20E1" w:rsidP="00CE20E1">
      <w:pPr>
        <w:spacing w:after="0" w:line="240" w:lineRule="auto"/>
        <w:rPr>
          <w:rFonts w:ascii="Times" w:eastAsia="Batang" w:hAnsi="Times" w:cs="Times New Roman"/>
          <w:sz w:val="20"/>
          <w:szCs w:val="24"/>
          <w:lang w:eastAsia="x-none"/>
        </w:rPr>
      </w:pPr>
    </w:p>
    <w:p w14:paraId="593BA586" w14:textId="77777777" w:rsidR="00CE20E1" w:rsidRPr="000E5D0E" w:rsidRDefault="00CE20E1" w:rsidP="00CE20E1">
      <w:pPr>
        <w:spacing w:after="0" w:line="240" w:lineRule="auto"/>
        <w:ind w:left="1134"/>
        <w:jc w:val="both"/>
        <w:rPr>
          <w:rFonts w:ascii="Times New Roman" w:eastAsia="MS Mincho" w:hAnsi="Times New Roman" w:cs="Times New Roman"/>
          <w:b/>
          <w:sz w:val="20"/>
          <w:szCs w:val="20"/>
          <w:highlight w:val="darkYellow"/>
          <w:lang w:eastAsia="sv-SE"/>
        </w:rPr>
      </w:pPr>
      <w:r w:rsidRPr="000E5D0E">
        <w:rPr>
          <w:rFonts w:ascii="Times New Roman" w:eastAsia="MS Mincho" w:hAnsi="Times New Roman" w:cs="Times New Roman"/>
          <w:b/>
          <w:sz w:val="20"/>
          <w:szCs w:val="20"/>
          <w:highlight w:val="darkYellow"/>
          <w:lang w:eastAsia="en-GB"/>
        </w:rPr>
        <w:t>Working Assumption#1</w:t>
      </w:r>
    </w:p>
    <w:p w14:paraId="6049F672" w14:textId="77777777" w:rsidR="00CE20E1" w:rsidRPr="000E5D0E" w:rsidRDefault="00CE20E1" w:rsidP="00CE20E1">
      <w:pPr>
        <w:spacing w:after="0" w:line="240" w:lineRule="auto"/>
        <w:ind w:left="1134"/>
        <w:jc w:val="both"/>
        <w:rPr>
          <w:rFonts w:ascii="Times New Roman" w:eastAsia="MS Mincho" w:hAnsi="Times New Roman" w:cs="Times New Roman"/>
          <w:sz w:val="20"/>
          <w:szCs w:val="20"/>
          <w:lang w:eastAsia="en-GB"/>
        </w:rPr>
      </w:pPr>
      <w:r w:rsidRPr="000E5D0E">
        <w:rPr>
          <w:rFonts w:ascii="Times New Roman" w:eastAsia="MS Mincho" w:hAnsi="Times New Roman" w:cs="Times New Roman"/>
          <w:sz w:val="20"/>
          <w:szCs w:val="20"/>
          <w:lang w:eastAsia="en-GB"/>
        </w:rPr>
        <w:t>In idle mode, updating PUR configurations and/or PUR parameters via L1 signalling after a PUR transmission is supported</w:t>
      </w:r>
    </w:p>
    <w:p w14:paraId="10805B6B" w14:textId="77777777" w:rsidR="00CE20E1" w:rsidRPr="000E5D0E" w:rsidRDefault="00CE20E1" w:rsidP="00CE20E1">
      <w:pPr>
        <w:numPr>
          <w:ilvl w:val="0"/>
          <w:numId w:val="27"/>
        </w:numPr>
        <w:spacing w:after="0" w:line="240" w:lineRule="auto"/>
        <w:ind w:left="1854"/>
        <w:rPr>
          <w:rFonts w:ascii="Times" w:eastAsia="Batang" w:hAnsi="Times" w:cs="Times New Roman"/>
          <w:sz w:val="20"/>
          <w:szCs w:val="24"/>
        </w:rPr>
      </w:pPr>
      <w:r w:rsidRPr="000E5D0E">
        <w:rPr>
          <w:rFonts w:ascii="Times" w:eastAsia="Batang" w:hAnsi="Times" w:cs="Times New Roman"/>
          <w:sz w:val="20"/>
          <w:szCs w:val="24"/>
        </w:rPr>
        <w:t>FFS: Which PUR configurations and PUR parameters will be signaled via L1</w:t>
      </w:r>
    </w:p>
    <w:p w14:paraId="273FCFD8" w14:textId="77777777" w:rsidR="00CE20E1" w:rsidRPr="000E5D0E" w:rsidRDefault="00CE20E1" w:rsidP="00CE20E1">
      <w:pPr>
        <w:numPr>
          <w:ilvl w:val="0"/>
          <w:numId w:val="27"/>
        </w:numPr>
        <w:spacing w:after="0" w:line="240" w:lineRule="auto"/>
        <w:ind w:left="1854"/>
        <w:rPr>
          <w:rFonts w:ascii="Times" w:eastAsia="Batang" w:hAnsi="Times" w:cs="Times New Roman"/>
          <w:sz w:val="20"/>
          <w:szCs w:val="24"/>
        </w:rPr>
      </w:pPr>
      <w:r w:rsidRPr="000E5D0E">
        <w:rPr>
          <w:rFonts w:ascii="Times" w:eastAsia="Batang" w:hAnsi="Times" w:cs="Times New Roman"/>
          <w:sz w:val="20"/>
          <w:szCs w:val="24"/>
        </w:rPr>
        <w:t>FFS: Definition of PUR configurations and PUR parameters</w:t>
      </w:r>
    </w:p>
    <w:p w14:paraId="56155F3E" w14:textId="77777777" w:rsidR="00CE20E1" w:rsidRPr="000E5D0E" w:rsidRDefault="00CE20E1" w:rsidP="00CE20E1">
      <w:pPr>
        <w:tabs>
          <w:tab w:val="left" w:pos="1304"/>
        </w:tabs>
        <w:spacing w:after="0" w:line="240" w:lineRule="auto"/>
        <w:ind w:left="1134"/>
        <w:rPr>
          <w:rFonts w:ascii="Times New Roman" w:eastAsia="Batang" w:hAnsi="Times New Roman" w:cs="Times New Roman"/>
          <w:kern w:val="2"/>
          <w:sz w:val="20"/>
          <w:szCs w:val="20"/>
          <w:lang w:eastAsia="ja-JP"/>
        </w:rPr>
      </w:pPr>
      <w:r w:rsidRPr="000E5D0E">
        <w:rPr>
          <w:rFonts w:ascii="Times New Roman" w:eastAsia="Batang" w:hAnsi="Times New Roman" w:cs="Times New Roman"/>
          <w:kern w:val="2"/>
          <w:sz w:val="20"/>
          <w:szCs w:val="20"/>
          <w:lang w:eastAsia="ja-JP"/>
        </w:rPr>
        <w:t>The working assumption will be automatically confirmed if for some cases L2/L3 signaling is not needed. If RAN2 decides that L2/L3 signaling is needed for all cases, the working assumption will be reverted.</w:t>
      </w:r>
    </w:p>
    <w:p w14:paraId="0D312FBB" w14:textId="3300DBEC" w:rsidR="00A538CB" w:rsidRPr="000E5D0E" w:rsidRDefault="00A538CB" w:rsidP="00BB1966">
      <w:pPr>
        <w:rPr>
          <w:rFonts w:ascii="Arial" w:hAnsi="Arial" w:cs="Arial"/>
        </w:rPr>
      </w:pPr>
    </w:p>
    <w:p w14:paraId="4301AF0C" w14:textId="7CB116FF" w:rsidR="00A538CB" w:rsidRDefault="00A538CB" w:rsidP="00BB1966">
      <w:pPr>
        <w:rPr>
          <w:rFonts w:ascii="Arial" w:hAnsi="Arial" w:cs="Arial"/>
          <w:lang w:val="en-CA"/>
        </w:rPr>
      </w:pPr>
      <w:r>
        <w:rPr>
          <w:rFonts w:ascii="Arial" w:hAnsi="Arial" w:cs="Arial"/>
          <w:lang w:val="en-CA"/>
        </w:rPr>
        <w:t>This led to the following RAN2 agreements:</w:t>
      </w:r>
    </w:p>
    <w:p w14:paraId="231A049E" w14:textId="77777777" w:rsidR="0033032C" w:rsidRPr="000E5D0E" w:rsidRDefault="0033032C" w:rsidP="0033032C">
      <w:pPr>
        <w:pStyle w:val="Agreement"/>
        <w:spacing w:after="0" w:line="240" w:lineRule="auto"/>
        <w:rPr>
          <w:sz w:val="18"/>
        </w:rPr>
      </w:pPr>
      <w:r w:rsidRPr="000E5D0E">
        <w:rPr>
          <w:sz w:val="18"/>
        </w:rPr>
        <w:t>RRC response message needs to be supported by the UE and could be used in all cases.</w:t>
      </w:r>
    </w:p>
    <w:p w14:paraId="382FD7CC" w14:textId="77777777" w:rsidR="0033032C" w:rsidRPr="000E5D0E" w:rsidRDefault="0033032C" w:rsidP="0033032C">
      <w:pPr>
        <w:pStyle w:val="Agreement"/>
        <w:spacing w:after="0" w:line="240" w:lineRule="auto"/>
        <w:rPr>
          <w:sz w:val="18"/>
        </w:rPr>
      </w:pPr>
      <w:r w:rsidRPr="000E5D0E">
        <w:rPr>
          <w:sz w:val="18"/>
        </w:rPr>
        <w:t xml:space="preserve">For some cases L1 signalling is </w:t>
      </w:r>
      <w:proofErr w:type="gramStart"/>
      <w:r w:rsidRPr="000E5D0E">
        <w:rPr>
          <w:sz w:val="18"/>
        </w:rPr>
        <w:t>sufficient</w:t>
      </w:r>
      <w:proofErr w:type="gramEnd"/>
      <w:r w:rsidRPr="000E5D0E">
        <w:rPr>
          <w:sz w:val="18"/>
        </w:rPr>
        <w:t xml:space="preserve"> to acknowledge, i.e. RRC response message is not needed. </w:t>
      </w:r>
    </w:p>
    <w:p w14:paraId="1E768201" w14:textId="77777777" w:rsidR="0033032C" w:rsidRPr="000E5D0E" w:rsidRDefault="0033032C" w:rsidP="0033032C">
      <w:pPr>
        <w:pStyle w:val="Agreement"/>
        <w:spacing w:after="0" w:line="240" w:lineRule="auto"/>
        <w:rPr>
          <w:sz w:val="18"/>
        </w:rPr>
      </w:pPr>
      <w:r w:rsidRPr="000E5D0E">
        <w:rPr>
          <w:sz w:val="18"/>
        </w:rPr>
        <w:t xml:space="preserve">RAN2 assumes the L1 signalling for acknowledgement is sent only after the eNB determines there is no pending downlink data or signalling. </w:t>
      </w:r>
    </w:p>
    <w:p w14:paraId="4366327C" w14:textId="77777777" w:rsidR="0033032C" w:rsidRPr="000E5D0E" w:rsidRDefault="0033032C" w:rsidP="0033032C">
      <w:pPr>
        <w:pStyle w:val="Agreement"/>
        <w:spacing w:after="0" w:line="240" w:lineRule="auto"/>
        <w:rPr>
          <w:sz w:val="18"/>
        </w:rPr>
      </w:pPr>
      <w:r w:rsidRPr="000E5D0E">
        <w:rPr>
          <w:sz w:val="18"/>
        </w:rPr>
        <w:lastRenderedPageBreak/>
        <w:t xml:space="preserve">RAN2 assumes that the configuration for D-PUR provided by RRC signalling is not updated via L1 </w:t>
      </w:r>
      <w:proofErr w:type="gramStart"/>
      <w:r w:rsidRPr="000E5D0E">
        <w:rPr>
          <w:sz w:val="18"/>
        </w:rPr>
        <w:t>signalling, and</w:t>
      </w:r>
      <w:proofErr w:type="gramEnd"/>
      <w:r w:rsidRPr="000E5D0E">
        <w:rPr>
          <w:sz w:val="18"/>
        </w:rPr>
        <w:t xml:space="preserve"> should check with RAN1 what parameters are planned to be (re)configured using DCI.</w:t>
      </w:r>
    </w:p>
    <w:p w14:paraId="30CC27A7" w14:textId="35E8E267" w:rsidR="0033032C" w:rsidRPr="000E5D0E" w:rsidRDefault="0033032C" w:rsidP="00BB1966">
      <w:pPr>
        <w:rPr>
          <w:rFonts w:ascii="Arial" w:hAnsi="Arial" w:cs="Arial"/>
        </w:rPr>
      </w:pPr>
    </w:p>
    <w:p w14:paraId="2B947E08" w14:textId="2A86EDAD" w:rsidR="00BB1966" w:rsidRDefault="00AE6A07" w:rsidP="00BB1966">
      <w:pPr>
        <w:rPr>
          <w:rFonts w:ascii="Arial" w:hAnsi="Arial" w:cs="Arial"/>
          <w:lang w:val="en-CA"/>
        </w:rPr>
      </w:pPr>
      <w:r>
        <w:rPr>
          <w:rFonts w:ascii="Arial" w:hAnsi="Arial" w:cs="Arial"/>
          <w:lang w:val="en-CA"/>
        </w:rPr>
        <w:t xml:space="preserve">Regarding the last agreement it is still somewhat open exactly </w:t>
      </w:r>
      <w:r w:rsidR="000313E2">
        <w:rPr>
          <w:rFonts w:ascii="Arial" w:hAnsi="Arial" w:cs="Arial"/>
          <w:lang w:val="en-CA"/>
        </w:rPr>
        <w:t xml:space="preserve">what part of the PUR configuration can be updated via DCI. </w:t>
      </w:r>
      <w:r w:rsidR="00BB1966">
        <w:rPr>
          <w:rFonts w:ascii="Arial" w:hAnsi="Arial" w:cs="Arial"/>
          <w:lang w:val="en-CA"/>
        </w:rPr>
        <w:t>In E-UTRAN the radio resources are typically configured by RRC signaling, whereas only PHY-layer parameters for which short latency but no reliability is required are configured by DCI. For example, the TPC power control commands are indicated via DCI and this because the information is urgent to be able to quickly regulate the output power of the UE. Moreover, it is not a big issue if a TPC command is lost and it does not make sense to retransmit it since the information will then likely be outdated.</w:t>
      </w:r>
    </w:p>
    <w:p w14:paraId="7AB3C016" w14:textId="78ED00D0" w:rsidR="00BB1966" w:rsidRDefault="00BB1966" w:rsidP="00BB1966">
      <w:pPr>
        <w:pStyle w:val="Observation"/>
        <w:rPr>
          <w:lang w:val="en-CA"/>
        </w:rPr>
      </w:pPr>
      <w:bookmarkStart w:id="26" w:name="_Toc7752429"/>
      <w:bookmarkStart w:id="27" w:name="_Toc16779186"/>
      <w:r>
        <w:rPr>
          <w:lang w:val="en-CA"/>
        </w:rPr>
        <w:t xml:space="preserve">PUR parameter re-configuration via DCI </w:t>
      </w:r>
      <w:r w:rsidR="006B11EC">
        <w:rPr>
          <w:lang w:val="en-CA"/>
        </w:rPr>
        <w:t>is</w:t>
      </w:r>
      <w:r>
        <w:rPr>
          <w:lang w:val="en-CA"/>
        </w:rPr>
        <w:t xml:space="preserve"> motivated for urgent PHY-layer parameters for which no reliability is required.</w:t>
      </w:r>
      <w:bookmarkEnd w:id="26"/>
      <w:bookmarkEnd w:id="27"/>
    </w:p>
    <w:p w14:paraId="6806DEC3" w14:textId="0F14562C" w:rsidR="00DA7466" w:rsidRDefault="00797DBF" w:rsidP="00BB1966">
      <w:pPr>
        <w:rPr>
          <w:rFonts w:ascii="Arial" w:hAnsi="Arial" w:cs="Arial"/>
          <w:lang w:val="en-CA"/>
        </w:rPr>
      </w:pPr>
      <w:r>
        <w:rPr>
          <w:rFonts w:ascii="Arial" w:hAnsi="Arial" w:cs="Arial"/>
          <w:lang w:val="en-CA"/>
        </w:rPr>
        <w:t xml:space="preserve">The RAN2 agreement is clear on </w:t>
      </w:r>
      <w:r w:rsidR="00BB1966">
        <w:rPr>
          <w:rFonts w:ascii="Arial" w:hAnsi="Arial" w:cs="Arial"/>
          <w:lang w:val="en-CA"/>
        </w:rPr>
        <w:t>maintain</w:t>
      </w:r>
      <w:r>
        <w:rPr>
          <w:rFonts w:ascii="Arial" w:hAnsi="Arial" w:cs="Arial"/>
          <w:lang w:val="en-CA"/>
        </w:rPr>
        <w:t>ing</w:t>
      </w:r>
      <w:r w:rsidR="00BB1966">
        <w:rPr>
          <w:rFonts w:ascii="Arial" w:hAnsi="Arial" w:cs="Arial"/>
          <w:lang w:val="en-CA"/>
        </w:rPr>
        <w:t xml:space="preserve"> the legacy principle and that PUR re-configuration is done via RRC signaling. </w:t>
      </w:r>
      <w:r>
        <w:rPr>
          <w:rFonts w:ascii="Arial" w:hAnsi="Arial" w:cs="Arial"/>
          <w:lang w:val="en-CA"/>
        </w:rPr>
        <w:t>Therefore, what could potentially be updated via DCI is</w:t>
      </w:r>
      <w:r w:rsidR="00BB1966">
        <w:rPr>
          <w:rFonts w:ascii="Arial" w:hAnsi="Arial" w:cs="Arial"/>
          <w:lang w:val="en-CA"/>
        </w:rPr>
        <w:t xml:space="preserve"> information that is already communicated in DCI such as TPC, RB resource assignment, HARQ info, etc. </w:t>
      </w:r>
      <w:r w:rsidR="00052B8E">
        <w:rPr>
          <w:rFonts w:ascii="Arial" w:hAnsi="Arial" w:cs="Arial"/>
          <w:lang w:val="en-CA"/>
        </w:rPr>
        <w:t>(N</w:t>
      </w:r>
      <w:r w:rsidR="00BB1966">
        <w:rPr>
          <w:rFonts w:ascii="Arial" w:hAnsi="Arial" w:cs="Arial"/>
          <w:lang w:val="en-CA"/>
        </w:rPr>
        <w:t xml:space="preserve">ote </w:t>
      </w:r>
      <w:r w:rsidR="00052B8E">
        <w:rPr>
          <w:rFonts w:ascii="Arial" w:hAnsi="Arial" w:cs="Arial"/>
          <w:lang w:val="en-CA"/>
        </w:rPr>
        <w:t xml:space="preserve">however that unlike legacy, </w:t>
      </w:r>
      <w:r w:rsidR="00BB1966">
        <w:rPr>
          <w:rFonts w:ascii="Arial" w:hAnsi="Arial" w:cs="Arial"/>
          <w:lang w:val="en-CA"/>
        </w:rPr>
        <w:t>these PHY-parameters will initially have to be included in the RRC PUR configuration</w:t>
      </w:r>
      <w:r w:rsidR="00052B8E">
        <w:rPr>
          <w:rFonts w:ascii="Arial" w:hAnsi="Arial" w:cs="Arial"/>
          <w:lang w:val="en-CA"/>
        </w:rPr>
        <w:t>)</w:t>
      </w:r>
      <w:r w:rsidR="00BB1966">
        <w:rPr>
          <w:rFonts w:ascii="Arial" w:hAnsi="Arial" w:cs="Arial"/>
          <w:lang w:val="en-CA"/>
        </w:rPr>
        <w:t>.</w:t>
      </w:r>
      <w:r w:rsidR="00052B8E">
        <w:rPr>
          <w:rFonts w:ascii="Arial" w:hAnsi="Arial" w:cs="Arial"/>
          <w:lang w:val="en-CA"/>
        </w:rPr>
        <w:t xml:space="preserve"> </w:t>
      </w:r>
      <w:r w:rsidR="000D283A">
        <w:rPr>
          <w:rFonts w:ascii="Arial" w:hAnsi="Arial" w:cs="Arial"/>
          <w:lang w:val="en-CA"/>
        </w:rPr>
        <w:t>The Timing Advance, however, is provided by lower layers and MAC, and it remains and open issue for PUR how the TA is configured and updated.</w:t>
      </w:r>
    </w:p>
    <w:p w14:paraId="70ACD07C" w14:textId="20930586" w:rsidR="002D7EB1" w:rsidRPr="00DE41FA" w:rsidRDefault="000B19EC" w:rsidP="00F22019">
      <w:pPr>
        <w:pStyle w:val="Heading2"/>
      </w:pPr>
      <w:r>
        <w:t>2.</w:t>
      </w:r>
      <w:r w:rsidR="00ED7E5B">
        <w:t>3</w:t>
      </w:r>
      <w:r w:rsidRPr="00ED7E5B">
        <w:t>.</w:t>
      </w:r>
      <w:r w:rsidR="00ED7E5B">
        <w:t>2</w:t>
      </w:r>
      <w:r w:rsidRPr="00DE41FA">
        <w:tab/>
      </w:r>
      <w:r w:rsidR="002D7EB1" w:rsidRPr="00DE41FA">
        <w:t>PUR Acknowledgement</w:t>
      </w:r>
    </w:p>
    <w:p w14:paraId="76E6C389" w14:textId="33285D76" w:rsidR="00F22019" w:rsidRPr="000E5D0E" w:rsidRDefault="00263FDB" w:rsidP="00BB1966">
      <w:pPr>
        <w:rPr>
          <w:rFonts w:ascii="Arial" w:hAnsi="Arial" w:cs="Arial"/>
        </w:rPr>
      </w:pPr>
      <w:r w:rsidRPr="000E5D0E">
        <w:rPr>
          <w:rFonts w:ascii="Arial" w:hAnsi="Arial" w:cs="Arial"/>
        </w:rPr>
        <w:t xml:space="preserve">Interpreting the two first agreements above </w:t>
      </w:r>
      <w:r w:rsidR="000623F2" w:rsidRPr="000E5D0E">
        <w:rPr>
          <w:rFonts w:ascii="Arial" w:hAnsi="Arial" w:cs="Arial"/>
        </w:rPr>
        <w:t>there are two possible solutions in our understanding:</w:t>
      </w:r>
    </w:p>
    <w:p w14:paraId="442E922C" w14:textId="3C6F1E7A" w:rsidR="00EB2556" w:rsidRPr="00E9488D" w:rsidRDefault="00E6526B" w:rsidP="00E9488D">
      <w:pPr>
        <w:pStyle w:val="ListParagraph"/>
        <w:numPr>
          <w:ilvl w:val="0"/>
          <w:numId w:val="35"/>
        </w:numPr>
        <w:rPr>
          <w:rFonts w:ascii="Arial" w:hAnsi="Arial" w:cs="Arial"/>
        </w:rPr>
      </w:pPr>
      <w:r w:rsidRPr="00E9488D">
        <w:rPr>
          <w:rFonts w:ascii="Arial" w:hAnsi="Arial" w:cs="Arial"/>
        </w:rPr>
        <w:t>The UE is always expecting an RRC message</w:t>
      </w:r>
      <w:r w:rsidR="00FF2FD1" w:rsidRPr="00E9488D">
        <w:rPr>
          <w:rFonts w:ascii="Arial" w:hAnsi="Arial" w:cs="Arial"/>
        </w:rPr>
        <w:t xml:space="preserve"> (L2/L3 ACK)</w:t>
      </w:r>
      <w:r w:rsidRPr="00E9488D">
        <w:rPr>
          <w:rFonts w:ascii="Arial" w:hAnsi="Arial" w:cs="Arial"/>
        </w:rPr>
        <w:t xml:space="preserve"> in response to PUR</w:t>
      </w:r>
      <w:r w:rsidR="00F56D36" w:rsidRPr="00F56D36">
        <w:rPr>
          <w:rFonts w:ascii="Arial" w:hAnsi="Arial" w:cs="Arial"/>
          <w:lang w:val="en-GB"/>
        </w:rPr>
        <w:t>.</w:t>
      </w:r>
      <w:r w:rsidRPr="00E9488D">
        <w:rPr>
          <w:rFonts w:ascii="Arial" w:hAnsi="Arial" w:cs="Arial"/>
        </w:rPr>
        <w:t xml:space="preserve"> </w:t>
      </w:r>
    </w:p>
    <w:p w14:paraId="49AA7980" w14:textId="0D6CCEE9" w:rsidR="00EB2556" w:rsidRPr="00E9488D" w:rsidRDefault="00E6526B" w:rsidP="00E9488D">
      <w:pPr>
        <w:pStyle w:val="ListParagraph"/>
        <w:numPr>
          <w:ilvl w:val="0"/>
          <w:numId w:val="35"/>
        </w:numPr>
        <w:rPr>
          <w:rFonts w:ascii="Arial" w:hAnsi="Arial" w:cs="Arial"/>
        </w:rPr>
      </w:pPr>
      <w:r w:rsidRPr="00E9488D">
        <w:rPr>
          <w:rFonts w:ascii="Arial" w:hAnsi="Arial" w:cs="Arial"/>
        </w:rPr>
        <w:t>The UE is expecting an RRC message</w:t>
      </w:r>
      <w:r w:rsidR="00FF2FD1" w:rsidRPr="00E9488D">
        <w:rPr>
          <w:rFonts w:ascii="Arial" w:hAnsi="Arial" w:cs="Arial"/>
        </w:rPr>
        <w:t xml:space="preserve"> (L2/L3 ACK)</w:t>
      </w:r>
      <w:r w:rsidRPr="00E9488D">
        <w:rPr>
          <w:rFonts w:ascii="Arial" w:hAnsi="Arial" w:cs="Arial"/>
        </w:rPr>
        <w:t xml:space="preserve"> </w:t>
      </w:r>
      <w:r w:rsidR="00FF2FD1" w:rsidRPr="00E9488D">
        <w:rPr>
          <w:rFonts w:ascii="Arial" w:hAnsi="Arial" w:cs="Arial"/>
        </w:rPr>
        <w:t xml:space="preserve">or a L1 ACK </w:t>
      </w:r>
      <w:r w:rsidRPr="00E9488D">
        <w:rPr>
          <w:rFonts w:ascii="Arial" w:hAnsi="Arial" w:cs="Arial"/>
        </w:rPr>
        <w:t>in response to PUR</w:t>
      </w:r>
      <w:r w:rsidR="00FF2FD1" w:rsidRPr="00E9488D">
        <w:rPr>
          <w:rFonts w:ascii="Arial" w:hAnsi="Arial" w:cs="Arial"/>
        </w:rPr>
        <w:t xml:space="preserve">.  The RRC message is only transmitted when </w:t>
      </w:r>
      <w:r w:rsidR="00E9488D" w:rsidRPr="00E9488D">
        <w:rPr>
          <w:rFonts w:ascii="Arial" w:hAnsi="Arial" w:cs="Arial"/>
        </w:rPr>
        <w:t xml:space="preserve">needed for </w:t>
      </w:r>
      <w:r w:rsidR="00EB2556" w:rsidRPr="00E9488D">
        <w:rPr>
          <w:rFonts w:ascii="Arial" w:hAnsi="Arial" w:cs="Arial"/>
        </w:rPr>
        <w:t>DL data,</w:t>
      </w:r>
      <w:r w:rsidR="00E9488D" w:rsidRPr="00E9488D">
        <w:rPr>
          <w:rFonts w:ascii="Arial" w:hAnsi="Arial" w:cs="Arial"/>
        </w:rPr>
        <w:t xml:space="preserve"> PUR</w:t>
      </w:r>
      <w:r w:rsidR="00EB2556" w:rsidRPr="00E9488D">
        <w:rPr>
          <w:rFonts w:ascii="Arial" w:hAnsi="Arial" w:cs="Arial"/>
        </w:rPr>
        <w:t xml:space="preserve"> reconfiguration, etc.</w:t>
      </w:r>
    </w:p>
    <w:p w14:paraId="2E96341C" w14:textId="61405A94" w:rsidR="000623F2" w:rsidRPr="000E5D0E" w:rsidRDefault="00184013" w:rsidP="00EB2556">
      <w:pPr>
        <w:rPr>
          <w:rFonts w:ascii="Arial" w:hAnsi="Arial" w:cs="Arial"/>
        </w:rPr>
      </w:pPr>
      <w:r w:rsidRPr="000E5D0E">
        <w:rPr>
          <w:rFonts w:ascii="Arial" w:hAnsi="Arial" w:cs="Arial"/>
        </w:rPr>
        <w:t xml:space="preserve">The different solutions are schematically illustrated below in </w:t>
      </w:r>
      <w:r>
        <w:rPr>
          <w:rFonts w:ascii="Arial" w:hAnsi="Arial" w:cs="Arial"/>
        </w:rPr>
        <w:fldChar w:fldCharType="begin"/>
      </w:r>
      <w:r w:rsidRPr="00E95A3E">
        <w:rPr>
          <w:rFonts w:ascii="Arial" w:hAnsi="Arial" w:cs="Arial"/>
          <w:lang w:val="en-US"/>
        </w:rPr>
        <w:instrText xml:space="preserve"> REF _Ref11698429 \h </w:instrText>
      </w:r>
      <w:r>
        <w:rPr>
          <w:rFonts w:ascii="Arial" w:hAnsi="Arial" w:cs="Arial"/>
        </w:rPr>
      </w:r>
      <w:r>
        <w:rPr>
          <w:rFonts w:ascii="Arial" w:hAnsi="Arial" w:cs="Arial"/>
        </w:rPr>
        <w:fldChar w:fldCharType="separate"/>
      </w:r>
      <w:r w:rsidR="00DC423E" w:rsidRPr="00F162AA">
        <w:rPr>
          <w:rFonts w:ascii="Arial" w:hAnsi="Arial" w:cs="Arial"/>
        </w:rPr>
        <w:t xml:space="preserve">Figure </w:t>
      </w:r>
      <w:r w:rsidR="00DC423E">
        <w:rPr>
          <w:rFonts w:ascii="Arial" w:hAnsi="Arial" w:cs="Arial"/>
          <w:noProof/>
          <w:lang w:val="en-US"/>
        </w:rPr>
        <w:t>2</w:t>
      </w:r>
      <w:r>
        <w:rPr>
          <w:rFonts w:ascii="Arial" w:hAnsi="Arial" w:cs="Arial"/>
        </w:rPr>
        <w:fldChar w:fldCharType="end"/>
      </w:r>
      <w:r w:rsidRPr="000E5D0E">
        <w:rPr>
          <w:rFonts w:ascii="Arial" w:hAnsi="Arial" w:cs="Arial"/>
        </w:rPr>
        <w:t>.</w:t>
      </w:r>
    </w:p>
    <w:p w14:paraId="1AF11907" w14:textId="5E7D4DCB" w:rsidR="00E8709D" w:rsidRDefault="0019157B" w:rsidP="00E8709D">
      <w:pPr>
        <w:keepNext/>
        <w:jc w:val="center"/>
      </w:pPr>
      <w:r>
        <w:rPr>
          <w:noProof/>
        </w:rPr>
        <w:drawing>
          <wp:inline distT="0" distB="0" distL="0" distR="0" wp14:anchorId="4491FEA8" wp14:editId="5C3F06CA">
            <wp:extent cx="6103794" cy="3030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0564" cy="3043984"/>
                    </a:xfrm>
                    <a:prstGeom prst="rect">
                      <a:avLst/>
                    </a:prstGeom>
                    <a:noFill/>
                  </pic:spPr>
                </pic:pic>
              </a:graphicData>
            </a:graphic>
          </wp:inline>
        </w:drawing>
      </w:r>
    </w:p>
    <w:p w14:paraId="55AFA359" w14:textId="65344D95" w:rsidR="00BC3D6E" w:rsidRPr="00F162AA" w:rsidRDefault="00E8709D" w:rsidP="00E8709D">
      <w:pPr>
        <w:pStyle w:val="Caption"/>
        <w:jc w:val="center"/>
        <w:rPr>
          <w:rFonts w:ascii="Arial" w:hAnsi="Arial" w:cs="Arial"/>
        </w:rPr>
      </w:pPr>
      <w:bookmarkStart w:id="28" w:name="_Ref11698429"/>
      <w:r w:rsidRPr="00F162AA">
        <w:rPr>
          <w:rFonts w:ascii="Arial" w:hAnsi="Arial" w:cs="Arial"/>
        </w:rPr>
        <w:t xml:space="preserve">Figure </w:t>
      </w:r>
      <w:r w:rsidRPr="00E8709D">
        <w:rPr>
          <w:rFonts w:ascii="Arial" w:hAnsi="Arial" w:cs="Arial"/>
        </w:rPr>
        <w:fldChar w:fldCharType="begin"/>
      </w:r>
      <w:r w:rsidRPr="00E95A3E">
        <w:rPr>
          <w:rFonts w:ascii="Arial" w:hAnsi="Arial" w:cs="Arial"/>
          <w:lang w:val="en-US"/>
        </w:rPr>
        <w:instrText xml:space="preserve"> SEQ Figure \* ARABIC </w:instrText>
      </w:r>
      <w:r w:rsidRPr="00E8709D">
        <w:rPr>
          <w:rFonts w:ascii="Arial" w:hAnsi="Arial" w:cs="Arial"/>
        </w:rPr>
        <w:fldChar w:fldCharType="separate"/>
      </w:r>
      <w:r w:rsidR="00DC423E">
        <w:rPr>
          <w:rFonts w:ascii="Arial" w:hAnsi="Arial" w:cs="Arial"/>
          <w:noProof/>
          <w:lang w:val="en-US"/>
        </w:rPr>
        <w:t>2</w:t>
      </w:r>
      <w:r w:rsidRPr="00E8709D">
        <w:rPr>
          <w:rFonts w:ascii="Arial" w:hAnsi="Arial" w:cs="Arial"/>
        </w:rPr>
        <w:fldChar w:fldCharType="end"/>
      </w:r>
      <w:bookmarkEnd w:id="28"/>
      <w:r w:rsidRPr="00F162AA">
        <w:rPr>
          <w:rFonts w:ascii="Arial" w:hAnsi="Arial" w:cs="Arial"/>
        </w:rPr>
        <w:t xml:space="preserve">: Illustration of A) </w:t>
      </w:r>
      <w:r w:rsidR="006778E3" w:rsidRPr="00F162AA">
        <w:rPr>
          <w:rFonts w:ascii="Arial" w:hAnsi="Arial" w:cs="Arial"/>
        </w:rPr>
        <w:t>always RRC response message (L2/L3 ACK)</w:t>
      </w:r>
      <w:r w:rsidRPr="00F162AA">
        <w:rPr>
          <w:rFonts w:ascii="Arial" w:hAnsi="Arial" w:cs="Arial"/>
        </w:rPr>
        <w:t xml:space="preserve"> and B) </w:t>
      </w:r>
      <w:r w:rsidR="006778E3" w:rsidRPr="00F162AA">
        <w:rPr>
          <w:rFonts w:ascii="Arial" w:hAnsi="Arial" w:cs="Arial"/>
        </w:rPr>
        <w:t xml:space="preserve">L1 ACK or </w:t>
      </w:r>
      <w:r w:rsidRPr="00F162AA">
        <w:rPr>
          <w:rFonts w:ascii="Arial" w:hAnsi="Arial" w:cs="Arial"/>
        </w:rPr>
        <w:t>RRC response message (L2/L3 ACK).</w:t>
      </w:r>
    </w:p>
    <w:p w14:paraId="0C255998" w14:textId="050A6443" w:rsidR="008D2F5C" w:rsidRPr="00F162AA" w:rsidRDefault="008D2F5C" w:rsidP="008D2F5C">
      <w:pPr>
        <w:rPr>
          <w:rFonts w:ascii="Arial" w:hAnsi="Arial" w:cs="Arial"/>
        </w:rPr>
      </w:pPr>
      <w:r w:rsidRPr="00F162AA">
        <w:rPr>
          <w:rFonts w:ascii="Arial" w:hAnsi="Arial" w:cs="Arial"/>
        </w:rPr>
        <w:lastRenderedPageBreak/>
        <w:t xml:space="preserve">Solution A) would be required to ensure </w:t>
      </w:r>
      <w:r w:rsidR="0039427A" w:rsidRPr="00F162AA">
        <w:rPr>
          <w:rFonts w:ascii="Arial" w:hAnsi="Arial" w:cs="Arial"/>
        </w:rPr>
        <w:t xml:space="preserve">reliable data transmission. </w:t>
      </w:r>
      <w:r w:rsidR="0039427A">
        <w:rPr>
          <w:rFonts w:ascii="Arial" w:hAnsi="Arial" w:cs="Arial"/>
          <w:lang w:val="en-CA"/>
        </w:rPr>
        <w:t>That is,</w:t>
      </w:r>
      <w:r>
        <w:rPr>
          <w:rFonts w:ascii="Arial" w:hAnsi="Arial" w:cs="Arial"/>
          <w:lang w:val="en-CA"/>
        </w:rPr>
        <w:t xml:space="preserve"> the PUR UL transmission</w:t>
      </w:r>
      <w:r w:rsidR="0039427A">
        <w:rPr>
          <w:rFonts w:ascii="Arial" w:hAnsi="Arial" w:cs="Arial"/>
          <w:lang w:val="en-CA"/>
        </w:rPr>
        <w:t xml:space="preserve"> (like EDT Msg3)</w:t>
      </w:r>
      <w:r>
        <w:rPr>
          <w:rFonts w:ascii="Arial" w:hAnsi="Arial" w:cs="Arial"/>
          <w:lang w:val="en-CA"/>
        </w:rPr>
        <w:t>, can be integrity protected such that the network can ensure that the data is coming from the right UE. However, for the UE to know that the UL data was received by the correct entity, a downlink message is required, i.e. a PUR DL response message</w:t>
      </w:r>
      <w:r w:rsidR="000D1EE2">
        <w:rPr>
          <w:rFonts w:ascii="Arial" w:hAnsi="Arial" w:cs="Arial"/>
          <w:lang w:val="en-CA"/>
        </w:rPr>
        <w:t xml:space="preserve"> (like EDT Msg4)</w:t>
      </w:r>
      <w:r>
        <w:rPr>
          <w:rFonts w:ascii="Arial" w:hAnsi="Arial" w:cs="Arial"/>
          <w:lang w:val="en-CA"/>
        </w:rPr>
        <w:t>. If the UE can decrypt this message with its security keys it is an acknowledgement that the data has reached the intended receiver.</w:t>
      </w:r>
    </w:p>
    <w:p w14:paraId="0FEACAAD" w14:textId="77777777" w:rsidR="008D2F5C" w:rsidRDefault="008D2F5C" w:rsidP="008D2F5C">
      <w:pPr>
        <w:pStyle w:val="Observation"/>
        <w:rPr>
          <w:lang w:val="en-CA"/>
        </w:rPr>
      </w:pPr>
      <w:bookmarkStart w:id="29" w:name="_Toc7752431"/>
      <w:bookmarkStart w:id="30" w:name="_Toc16779187"/>
      <w:r>
        <w:rPr>
          <w:lang w:val="en-CA"/>
        </w:rPr>
        <w:t xml:space="preserve">A downlink PUR message is required for the UE to ensure that the data has been received by the </w:t>
      </w:r>
      <w:r w:rsidRPr="009B30E6">
        <w:rPr>
          <w:rFonts w:cs="Arial"/>
          <w:lang w:val="en-CA" w:eastAsia="en-GB"/>
        </w:rPr>
        <w:t>intended receiving entity</w:t>
      </w:r>
      <w:r>
        <w:rPr>
          <w:lang w:val="en-CA"/>
        </w:rPr>
        <w:t>.</w:t>
      </w:r>
      <w:bookmarkEnd w:id="29"/>
      <w:bookmarkEnd w:id="30"/>
    </w:p>
    <w:p w14:paraId="3D6E1A00" w14:textId="5E384562" w:rsidR="008D2F5C" w:rsidRDefault="008D2F5C" w:rsidP="008D2F5C">
      <w:pPr>
        <w:rPr>
          <w:rFonts w:ascii="Arial" w:hAnsi="Arial" w:cs="Arial"/>
          <w:lang w:val="en-CA"/>
        </w:rPr>
      </w:pPr>
      <w:r>
        <w:rPr>
          <w:rFonts w:ascii="Arial" w:hAnsi="Arial" w:cs="Arial"/>
          <w:lang w:val="en-CA"/>
        </w:rPr>
        <w:t>If only a L1 ACK in DCI were to be used, this could be faked to block all PUR traffic.</w:t>
      </w:r>
    </w:p>
    <w:p w14:paraId="2FCAB6EA" w14:textId="1A3A86D7" w:rsidR="007A05AD" w:rsidRDefault="00AC772E" w:rsidP="008D2F5C">
      <w:pPr>
        <w:rPr>
          <w:rFonts w:ascii="Arial" w:hAnsi="Arial" w:cs="Arial"/>
          <w:lang w:val="en-CA"/>
        </w:rPr>
      </w:pPr>
      <w:r>
        <w:rPr>
          <w:rFonts w:ascii="Arial" w:hAnsi="Arial" w:cs="Arial"/>
          <w:lang w:val="en-CA"/>
        </w:rPr>
        <w:t>It has been agreed the L2/L3 ACK must be supported by UEs. For a UE also supporting L1 ACK</w:t>
      </w:r>
      <w:r w:rsidR="00366EE9">
        <w:rPr>
          <w:rFonts w:ascii="Arial" w:hAnsi="Arial" w:cs="Arial"/>
          <w:lang w:val="en-CA"/>
        </w:rPr>
        <w:t xml:space="preserve">, </w:t>
      </w:r>
      <w:r>
        <w:rPr>
          <w:rFonts w:ascii="Arial" w:hAnsi="Arial" w:cs="Arial"/>
          <w:lang w:val="en-CA"/>
        </w:rPr>
        <w:t xml:space="preserve">it is therefore beneficial to </w:t>
      </w:r>
      <w:r w:rsidR="00341E3F">
        <w:rPr>
          <w:rFonts w:ascii="Arial" w:hAnsi="Arial" w:cs="Arial"/>
          <w:lang w:val="en-CA"/>
        </w:rPr>
        <w:t xml:space="preserve">have it configurable </w:t>
      </w:r>
      <w:r w:rsidR="00366EE9">
        <w:rPr>
          <w:rFonts w:ascii="Arial" w:hAnsi="Arial" w:cs="Arial"/>
          <w:lang w:val="en-CA"/>
        </w:rPr>
        <w:t>if solution A) or solution B) is used</w:t>
      </w:r>
      <w:r>
        <w:rPr>
          <w:rFonts w:ascii="Arial" w:hAnsi="Arial" w:cs="Arial"/>
          <w:lang w:val="en-CA"/>
        </w:rPr>
        <w:t>, i.e. if reliable data transmission is required or not</w:t>
      </w:r>
      <w:r w:rsidR="00366EE9">
        <w:rPr>
          <w:rFonts w:ascii="Arial" w:hAnsi="Arial" w:cs="Arial"/>
          <w:lang w:val="en-CA"/>
        </w:rPr>
        <w:t>.</w:t>
      </w:r>
    </w:p>
    <w:p w14:paraId="66C0D0CF" w14:textId="5253AA11" w:rsidR="00366EE9" w:rsidRDefault="00D24638" w:rsidP="00484D9D">
      <w:pPr>
        <w:pStyle w:val="Proposal"/>
        <w:rPr>
          <w:lang w:val="en-CA"/>
        </w:rPr>
      </w:pPr>
      <w:bookmarkStart w:id="31" w:name="_Toc16779201"/>
      <w:r>
        <w:rPr>
          <w:lang w:val="en-CA"/>
        </w:rPr>
        <w:t>It is configurable</w:t>
      </w:r>
      <w:r w:rsidR="00351349">
        <w:rPr>
          <w:lang w:val="en-CA"/>
        </w:rPr>
        <w:t xml:space="preserve"> </w:t>
      </w:r>
      <w:r w:rsidR="00E95A3E">
        <w:rPr>
          <w:lang w:val="en-CA"/>
        </w:rPr>
        <w:t>whether</w:t>
      </w:r>
      <w:r w:rsidR="00351349">
        <w:rPr>
          <w:lang w:val="en-CA"/>
        </w:rPr>
        <w:t xml:space="preserve"> </w:t>
      </w:r>
      <w:r w:rsidR="00D81E8C">
        <w:rPr>
          <w:lang w:val="en-CA"/>
        </w:rPr>
        <w:t xml:space="preserve">reliable or unreliable data transmission is used, and hence </w:t>
      </w:r>
      <w:r w:rsidR="00D81E8C" w:rsidRPr="00F162AA">
        <w:t>which PUR response is expected.</w:t>
      </w:r>
      <w:bookmarkEnd w:id="31"/>
      <w:r>
        <w:rPr>
          <w:lang w:val="en-CA"/>
        </w:rPr>
        <w:t xml:space="preserve"> </w:t>
      </w:r>
    </w:p>
    <w:p w14:paraId="431A24D3" w14:textId="21FFB7BA" w:rsidR="00366EE9" w:rsidRDefault="00BB59F9" w:rsidP="008D2F5C">
      <w:pPr>
        <w:rPr>
          <w:rFonts w:ascii="Arial" w:hAnsi="Arial" w:cs="Arial"/>
          <w:lang w:val="en-CA"/>
        </w:rPr>
      </w:pPr>
      <w:r>
        <w:rPr>
          <w:rFonts w:ascii="Arial" w:hAnsi="Arial" w:cs="Arial"/>
          <w:lang w:val="en-CA"/>
        </w:rPr>
        <w:t xml:space="preserve">Note also that since for UP-PUR </w:t>
      </w:r>
      <w:proofErr w:type="gramStart"/>
      <w:r>
        <w:rPr>
          <w:rFonts w:ascii="Arial" w:hAnsi="Arial" w:cs="Arial"/>
          <w:lang w:val="en-CA"/>
        </w:rPr>
        <w:t>a</w:t>
      </w:r>
      <w:proofErr w:type="gramEnd"/>
      <w:r>
        <w:rPr>
          <w:rFonts w:ascii="Arial" w:hAnsi="Arial" w:cs="Arial"/>
          <w:lang w:val="en-CA"/>
        </w:rPr>
        <w:t xml:space="preserve"> NCC would also have to be provided to the UE (see below), so in this case B) would always have to be used.</w:t>
      </w:r>
    </w:p>
    <w:p w14:paraId="6A38190F" w14:textId="292F9032" w:rsidR="00BB59F9" w:rsidRDefault="00BB59F9" w:rsidP="00BB59F9">
      <w:pPr>
        <w:pStyle w:val="Observation"/>
        <w:rPr>
          <w:lang w:val="en-CA"/>
        </w:rPr>
      </w:pPr>
      <w:bookmarkStart w:id="32" w:name="_Toc16779188"/>
      <w:r>
        <w:rPr>
          <w:lang w:val="en-CA"/>
        </w:rPr>
        <w:t xml:space="preserve">For UP-PUR a L2/L3 ACK would always have to be used to provide the UE with </w:t>
      </w:r>
      <w:r w:rsidR="003D20CC">
        <w:rPr>
          <w:lang w:val="en-CA"/>
        </w:rPr>
        <w:t xml:space="preserve">an </w:t>
      </w:r>
      <w:r>
        <w:rPr>
          <w:lang w:val="en-CA"/>
        </w:rPr>
        <w:t>NCC.</w:t>
      </w:r>
      <w:bookmarkEnd w:id="32"/>
    </w:p>
    <w:p w14:paraId="6BC86E7B" w14:textId="77777777" w:rsidR="00BB1966" w:rsidRDefault="00BB1966" w:rsidP="00BB1966">
      <w:pPr>
        <w:rPr>
          <w:rFonts w:ascii="Arial" w:hAnsi="Arial" w:cs="Arial"/>
          <w:lang w:val="en-CA"/>
        </w:rPr>
      </w:pPr>
    </w:p>
    <w:p w14:paraId="03435B73" w14:textId="17F58F77" w:rsidR="00BB1966" w:rsidRDefault="000B19EC" w:rsidP="00BB1966">
      <w:pPr>
        <w:pStyle w:val="Heading2"/>
      </w:pPr>
      <w:r>
        <w:t>2.</w:t>
      </w:r>
      <w:r w:rsidR="00ED7E5B">
        <w:t>3</w:t>
      </w:r>
      <w:r w:rsidRPr="00ED7E5B">
        <w:t>.</w:t>
      </w:r>
      <w:r w:rsidR="00ED7E5B">
        <w:t>3</w:t>
      </w:r>
      <w:r w:rsidR="00BB1966">
        <w:tab/>
        <w:t xml:space="preserve">Need for </w:t>
      </w:r>
      <w:r w:rsidR="00795B33" w:rsidRPr="00795B33">
        <w:t>DL PUR RRC message</w:t>
      </w:r>
    </w:p>
    <w:p w14:paraId="40A937DD" w14:textId="4BA9DA44" w:rsidR="00164742" w:rsidRDefault="00BB1966" w:rsidP="00BB1966">
      <w:pPr>
        <w:rPr>
          <w:rFonts w:ascii="Arial" w:hAnsi="Arial" w:cs="Arial"/>
          <w:lang w:val="en-CA"/>
        </w:rPr>
      </w:pPr>
      <w:r>
        <w:rPr>
          <w:rFonts w:ascii="Arial" w:hAnsi="Arial" w:cs="Arial"/>
          <w:lang w:val="en-CA"/>
        </w:rPr>
        <w:t xml:space="preserve">Many companies in RAN2 seem fine with using Rel-15 EDT as a baseline for Rel-16 PUR to minimize the standard impact. For reference, the EDT Msg4 fills the purpose of a) transmitting DL data, b) allowing to move the UE to RRC_CONNECTED if needed, c) to provide reliable and integrity protected data transmission, d) redirect the UE to another carrier, e) providing the NCC for UP-EDT, etc. In addition, it would be beneficial to be able to re-configure PUR in association to a PUR transmission. </w:t>
      </w:r>
      <w:r w:rsidR="00164742">
        <w:rPr>
          <w:rFonts w:ascii="Arial" w:hAnsi="Arial" w:cs="Arial"/>
          <w:lang w:val="en-CA"/>
        </w:rPr>
        <w:t>Related to this the following RAN2 agreements have been made:</w:t>
      </w:r>
    </w:p>
    <w:p w14:paraId="14DFD10B" w14:textId="77777777" w:rsidR="00164742" w:rsidRPr="00F162AA" w:rsidRDefault="00164742" w:rsidP="00164742">
      <w:pPr>
        <w:pStyle w:val="Agreement"/>
        <w:spacing w:before="0" w:after="60"/>
        <w:ind w:hanging="357"/>
        <w:rPr>
          <w:rFonts w:cs="Arial"/>
          <w:sz w:val="20"/>
          <w:szCs w:val="18"/>
        </w:rPr>
      </w:pPr>
      <w:r w:rsidRPr="00F162AA">
        <w:rPr>
          <w:rFonts w:cs="Arial"/>
          <w:sz w:val="20"/>
          <w:szCs w:val="18"/>
        </w:rPr>
        <w:t>The eNB can (re)configure and release D-PUR by dedicated RRC signalling</w:t>
      </w:r>
    </w:p>
    <w:p w14:paraId="66D68EE8" w14:textId="77777777" w:rsidR="002E4704" w:rsidRPr="00F162AA" w:rsidRDefault="002E4704" w:rsidP="00A02524">
      <w:pPr>
        <w:pStyle w:val="Agreement"/>
        <w:spacing w:line="240" w:lineRule="auto"/>
        <w:ind w:left="1616" w:hanging="357"/>
        <w:rPr>
          <w:sz w:val="20"/>
        </w:rPr>
      </w:pPr>
      <w:r w:rsidRPr="00F162AA">
        <w:rPr>
          <w:sz w:val="20"/>
        </w:rPr>
        <w:t xml:space="preserve">RAN2 assumes that the configuration for D-PUR provided by RRC signalling is not updated via L1 </w:t>
      </w:r>
      <w:proofErr w:type="gramStart"/>
      <w:r w:rsidRPr="00F162AA">
        <w:rPr>
          <w:sz w:val="20"/>
        </w:rPr>
        <w:t>signalling, and</w:t>
      </w:r>
      <w:proofErr w:type="gramEnd"/>
      <w:r w:rsidRPr="00F162AA">
        <w:rPr>
          <w:sz w:val="20"/>
        </w:rPr>
        <w:t xml:space="preserve"> should check with RAN1 what parameters are planned to be (re)configured using DCI.</w:t>
      </w:r>
    </w:p>
    <w:p w14:paraId="4A18060C" w14:textId="267C83AD" w:rsidR="00BB1966" w:rsidRPr="00F162AA" w:rsidRDefault="002B3A14" w:rsidP="00BB1966">
      <w:pPr>
        <w:rPr>
          <w:rFonts w:ascii="Arial" w:hAnsi="Arial" w:cs="Arial"/>
        </w:rPr>
      </w:pPr>
      <w:r w:rsidRPr="00F162AA">
        <w:rPr>
          <w:rFonts w:ascii="Arial" w:hAnsi="Arial" w:cs="Arial"/>
        </w:rPr>
        <w:t xml:space="preserve">To minimize the signalling the best solution </w:t>
      </w:r>
      <w:r w:rsidR="00A02524" w:rsidRPr="00F162AA">
        <w:rPr>
          <w:rFonts w:ascii="Arial" w:hAnsi="Arial" w:cs="Arial"/>
        </w:rPr>
        <w:t>is therefore that the RRC signalling for re-configuration mentioned above is the RRC signalling which is part of the PUR transmission.</w:t>
      </w:r>
      <w:r w:rsidR="00236054" w:rsidRPr="00F162AA">
        <w:rPr>
          <w:rFonts w:ascii="Arial" w:hAnsi="Arial" w:cs="Arial"/>
        </w:rPr>
        <w:t xml:space="preserve"> </w:t>
      </w:r>
      <w:r w:rsidR="00BB1966">
        <w:rPr>
          <w:rFonts w:ascii="Arial" w:hAnsi="Arial" w:cs="Arial"/>
          <w:lang w:val="en-CA"/>
        </w:rPr>
        <w:t>Moreover, since one-shot PUR is agreed, it should be possible to provide the subsequent PUR configuration in the current PUR transmission.</w:t>
      </w:r>
      <w:r w:rsidR="0064142E">
        <w:rPr>
          <w:rFonts w:ascii="Arial" w:hAnsi="Arial" w:cs="Arial"/>
          <w:lang w:val="en-CA"/>
        </w:rPr>
        <w:t xml:space="preserve"> For PUR to be a generic solution we therefore propose the following:</w:t>
      </w:r>
    </w:p>
    <w:p w14:paraId="16ACC7D7" w14:textId="33918A75" w:rsidR="00BB1966" w:rsidRPr="00E51781" w:rsidRDefault="00236054" w:rsidP="00236054">
      <w:pPr>
        <w:pStyle w:val="Proposal"/>
        <w:rPr>
          <w:lang w:val="en-CA"/>
        </w:rPr>
      </w:pPr>
      <w:bookmarkStart w:id="33" w:name="_Ref4680909"/>
      <w:bookmarkStart w:id="34" w:name="_Toc7752430"/>
      <w:bookmarkStart w:id="35" w:name="_Toc16779202"/>
      <w:r>
        <w:rPr>
          <w:lang w:val="en-CA"/>
        </w:rPr>
        <w:t xml:space="preserve">The </w:t>
      </w:r>
      <w:r w:rsidR="00BB1966">
        <w:rPr>
          <w:lang w:val="en-CA"/>
        </w:rPr>
        <w:t xml:space="preserve">DL PUR </w:t>
      </w:r>
      <w:r>
        <w:rPr>
          <w:lang w:val="en-CA"/>
        </w:rPr>
        <w:t xml:space="preserve">RRC </w:t>
      </w:r>
      <w:r w:rsidR="00BB1966">
        <w:rPr>
          <w:lang w:val="en-CA"/>
        </w:rPr>
        <w:t xml:space="preserve">message </w:t>
      </w:r>
      <w:r>
        <w:rPr>
          <w:lang w:val="en-CA"/>
        </w:rPr>
        <w:t>supports the</w:t>
      </w:r>
      <w:r w:rsidR="00BB1966">
        <w:rPr>
          <w:lang w:val="en-CA"/>
        </w:rPr>
        <w:t xml:space="preserve"> following functionality: </w:t>
      </w:r>
      <w:r w:rsidR="00BB1966" w:rsidRPr="002D6641">
        <w:rPr>
          <w:lang w:val="en-CA"/>
        </w:rPr>
        <w:t>a) inclusion of DL data, b) mov</w:t>
      </w:r>
      <w:r w:rsidR="00BB1966">
        <w:rPr>
          <w:lang w:val="en-CA"/>
        </w:rPr>
        <w:t>ing a</w:t>
      </w:r>
      <w:r w:rsidR="00BB1966" w:rsidRPr="002D6641">
        <w:rPr>
          <w:lang w:val="en-CA"/>
        </w:rPr>
        <w:t xml:space="preserve"> UE to RRC_CONNECTED, c) reliable data transmission, d) carrier redirection, e) </w:t>
      </w:r>
      <w:r w:rsidR="00BB1966">
        <w:rPr>
          <w:lang w:val="en-CA"/>
        </w:rPr>
        <w:t xml:space="preserve">providing NCC, f) </w:t>
      </w:r>
      <w:r w:rsidR="00BB1966" w:rsidRPr="002D6641">
        <w:rPr>
          <w:lang w:val="en-CA"/>
        </w:rPr>
        <w:t>PUR re-configuration.</w:t>
      </w:r>
      <w:bookmarkEnd w:id="33"/>
      <w:bookmarkEnd w:id="34"/>
      <w:bookmarkEnd w:id="35"/>
    </w:p>
    <w:p w14:paraId="254DD1DA" w14:textId="5C325F24" w:rsidR="006A4E2F" w:rsidRDefault="006A4E2F" w:rsidP="00E95A3E">
      <w:pPr>
        <w:pStyle w:val="Heading2"/>
      </w:pPr>
      <w:r>
        <w:tab/>
      </w:r>
    </w:p>
    <w:p w14:paraId="1378D6E6" w14:textId="1DD901D6" w:rsidR="00E95A3E" w:rsidRDefault="00E95A3E" w:rsidP="00E95A3E">
      <w:pPr>
        <w:rPr>
          <w:lang w:eastAsia="ja-JP"/>
        </w:rPr>
      </w:pPr>
    </w:p>
    <w:p w14:paraId="29281EC6" w14:textId="77777777" w:rsidR="00E95A3E" w:rsidRPr="00E95A3E" w:rsidRDefault="00E95A3E" w:rsidP="00E95A3E">
      <w:pPr>
        <w:rPr>
          <w:lang w:eastAsia="ja-JP"/>
        </w:rPr>
      </w:pPr>
    </w:p>
    <w:p w14:paraId="7263029B" w14:textId="0EA68616" w:rsidR="00981984" w:rsidRDefault="00981984" w:rsidP="00981984">
      <w:pPr>
        <w:pStyle w:val="Heading2"/>
        <w:rPr>
          <w:lang w:val="en-CA"/>
        </w:rPr>
      </w:pPr>
      <w:r>
        <w:lastRenderedPageBreak/>
        <w:t>2.</w:t>
      </w:r>
      <w:r w:rsidR="005854B9">
        <w:t>3</w:t>
      </w:r>
      <w:r>
        <w:t>.</w:t>
      </w:r>
      <w:r w:rsidR="00961A16">
        <w:t>4</w:t>
      </w:r>
      <w:r>
        <w:rPr>
          <w:lang w:val="en-CA"/>
        </w:rPr>
        <w:tab/>
        <w:t>PUR SS</w:t>
      </w:r>
      <w:r w:rsidR="00540F65">
        <w:rPr>
          <w:lang w:val="en-CA"/>
        </w:rPr>
        <w:t xml:space="preserve"> W</w:t>
      </w:r>
      <w:r>
        <w:rPr>
          <w:lang w:val="en-CA"/>
        </w:rPr>
        <w:t>indow</w:t>
      </w:r>
    </w:p>
    <w:p w14:paraId="05520A0A" w14:textId="182981BA" w:rsidR="00981984" w:rsidRDefault="002D52D3" w:rsidP="00981984">
      <w:pPr>
        <w:rPr>
          <w:rFonts w:ascii="Arial" w:hAnsi="Arial" w:cs="Arial"/>
          <w:lang w:val="en-CA" w:eastAsia="ja-JP"/>
        </w:rPr>
      </w:pPr>
      <w:r>
        <w:rPr>
          <w:rFonts w:ascii="Arial" w:hAnsi="Arial" w:cs="Arial"/>
          <w:lang w:val="en-CA" w:eastAsia="ja-JP"/>
        </w:rPr>
        <w:t>Regarding the (M/</w:t>
      </w:r>
      <w:proofErr w:type="gramStart"/>
      <w:r>
        <w:rPr>
          <w:rFonts w:ascii="Arial" w:hAnsi="Arial" w:cs="Arial"/>
          <w:lang w:val="en-CA" w:eastAsia="ja-JP"/>
        </w:rPr>
        <w:t>N)PDCCH</w:t>
      </w:r>
      <w:proofErr w:type="gramEnd"/>
      <w:r>
        <w:rPr>
          <w:rFonts w:ascii="Arial" w:hAnsi="Arial" w:cs="Arial"/>
          <w:lang w:val="en-CA" w:eastAsia="ja-JP"/>
        </w:rPr>
        <w:t xml:space="preserve"> monitoring and search space after UL PUR transmission RAN1 has agreed the following:</w:t>
      </w:r>
    </w:p>
    <w:p w14:paraId="5DF225AE" w14:textId="77777777" w:rsidR="002B3712" w:rsidRPr="00766591" w:rsidRDefault="002B3712" w:rsidP="002B3712">
      <w:pPr>
        <w:tabs>
          <w:tab w:val="left" w:pos="0"/>
        </w:tabs>
        <w:spacing w:after="0" w:line="240" w:lineRule="auto"/>
        <w:ind w:left="567"/>
        <w:jc w:val="both"/>
        <w:rPr>
          <w:rFonts w:ascii="Times New Roman" w:eastAsia="Times New Roman" w:hAnsi="Times New Roman" w:cs="Times New Roman"/>
          <w:b/>
          <w:sz w:val="20"/>
          <w:szCs w:val="20"/>
          <w:highlight w:val="green"/>
          <w:lang w:eastAsia="en-GB"/>
        </w:rPr>
      </w:pPr>
      <w:r w:rsidRPr="00766591">
        <w:rPr>
          <w:rFonts w:ascii="Times New Roman" w:eastAsia="Times New Roman" w:hAnsi="Times New Roman" w:cs="Times New Roman"/>
          <w:b/>
          <w:sz w:val="20"/>
          <w:szCs w:val="20"/>
          <w:highlight w:val="green"/>
          <w:lang w:eastAsia="en-GB"/>
        </w:rPr>
        <w:t>Agreement</w:t>
      </w:r>
    </w:p>
    <w:p w14:paraId="2D9C702F" w14:textId="77777777" w:rsidR="002B3712" w:rsidRPr="00766591" w:rsidRDefault="002B3712" w:rsidP="002B3712">
      <w:pPr>
        <w:tabs>
          <w:tab w:val="left" w:pos="0"/>
        </w:tabs>
        <w:spacing w:after="0" w:line="240" w:lineRule="auto"/>
        <w:ind w:left="567"/>
        <w:jc w:val="both"/>
        <w:rPr>
          <w:rFonts w:ascii="Times New Roman" w:eastAsia="Times New Roman" w:hAnsi="Times New Roman" w:cs="Times New Roman"/>
          <w:sz w:val="20"/>
          <w:szCs w:val="20"/>
          <w:lang w:eastAsia="zh-CN"/>
        </w:rPr>
      </w:pPr>
      <w:r w:rsidRPr="00766591">
        <w:rPr>
          <w:rFonts w:ascii="Times New Roman" w:eastAsia="Times New Roman" w:hAnsi="Times New Roman" w:cs="Times New Roman"/>
          <w:sz w:val="20"/>
          <w:szCs w:val="20"/>
          <w:lang w:eastAsia="en-GB"/>
        </w:rPr>
        <w:t>For dedicated PUR in idle mode and f</w:t>
      </w:r>
      <w:r w:rsidRPr="00766591">
        <w:rPr>
          <w:rFonts w:ascii="Times New Roman" w:eastAsia="Times New Roman" w:hAnsi="Times New Roman" w:cs="Times New Roman"/>
          <w:sz w:val="20"/>
          <w:szCs w:val="20"/>
          <w:lang w:eastAsia="zh-CN"/>
        </w:rPr>
        <w:t xml:space="preserve">or HD-FDD UEs, the start of the </w:t>
      </w:r>
      <w:r w:rsidRPr="00766591">
        <w:rPr>
          <w:rFonts w:ascii="Times New Roman" w:eastAsia="Times New Roman" w:hAnsi="Times New Roman" w:cs="Times New Roman"/>
          <w:i/>
          <w:sz w:val="20"/>
          <w:szCs w:val="20"/>
          <w:lang w:eastAsia="zh-CN"/>
        </w:rPr>
        <w:t>PUR SS Window</w:t>
      </w:r>
      <w:r w:rsidRPr="00766591">
        <w:rPr>
          <w:rFonts w:ascii="Times New Roman" w:eastAsia="Times New Roman" w:hAnsi="Times New Roman" w:cs="Times New Roman"/>
          <w:sz w:val="20"/>
          <w:szCs w:val="20"/>
          <w:lang w:eastAsia="zh-CN"/>
        </w:rPr>
        <w:t xml:space="preserve"> is [x] subframes after the end PUR transmission</w:t>
      </w:r>
    </w:p>
    <w:p w14:paraId="65888B18" w14:textId="77777777" w:rsidR="002B3712" w:rsidRPr="00732FFC" w:rsidRDefault="002B3712" w:rsidP="002B3712">
      <w:pPr>
        <w:pStyle w:val="ListParagraph"/>
        <w:numPr>
          <w:ilvl w:val="0"/>
          <w:numId w:val="34"/>
        </w:numPr>
        <w:tabs>
          <w:tab w:val="num" w:pos="1287"/>
        </w:tabs>
        <w:spacing w:after="0" w:line="240" w:lineRule="auto"/>
        <w:ind w:left="1287"/>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Value of x, and if x is fixed or signaled </w:t>
      </w:r>
    </w:p>
    <w:p w14:paraId="424D179F" w14:textId="77777777" w:rsidR="002B3712" w:rsidRPr="00732FFC" w:rsidRDefault="002B3712" w:rsidP="002B3712">
      <w:pPr>
        <w:pStyle w:val="ListParagraph"/>
        <w:numPr>
          <w:ilvl w:val="0"/>
          <w:numId w:val="34"/>
        </w:numPr>
        <w:tabs>
          <w:tab w:val="num" w:pos="1287"/>
        </w:tabs>
        <w:spacing w:after="0" w:line="240" w:lineRule="auto"/>
        <w:ind w:left="1287"/>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FD-FDD UEs, TDD UEs </w:t>
      </w:r>
      <w:r w:rsidRPr="00732FFC">
        <w:rPr>
          <w:rFonts w:ascii="Times New Roman" w:eastAsia="Batang" w:hAnsi="Times New Roman" w:cs="Times New Roman"/>
          <w:b/>
          <w:sz w:val="20"/>
          <w:szCs w:val="20"/>
          <w:lang w:val="en-GB" w:eastAsia="x-none"/>
        </w:rPr>
        <w:t>[LTE-M]</w:t>
      </w:r>
    </w:p>
    <w:p w14:paraId="22900AED" w14:textId="77777777" w:rsidR="002B3712" w:rsidRPr="00732FFC" w:rsidRDefault="002B3712" w:rsidP="002B3712">
      <w:pPr>
        <w:pStyle w:val="ListParagraph"/>
        <w:numPr>
          <w:ilvl w:val="0"/>
          <w:numId w:val="34"/>
        </w:numPr>
        <w:tabs>
          <w:tab w:val="num" w:pos="1287"/>
        </w:tabs>
        <w:spacing w:after="0" w:line="240" w:lineRule="auto"/>
        <w:ind w:left="1287"/>
        <w:contextualSpacing/>
        <w:jc w:val="both"/>
        <w:rPr>
          <w:rFonts w:ascii="Times New Roman" w:eastAsia="MS Gothic" w:hAnsi="Times New Roman" w:cs="Times New Roman"/>
          <w:kern w:val="2"/>
          <w:sz w:val="20"/>
          <w:szCs w:val="20"/>
          <w:lang w:val="en-US" w:eastAsia="ja-JP"/>
        </w:rPr>
      </w:pPr>
      <w:r w:rsidRPr="00732FFC">
        <w:rPr>
          <w:rFonts w:ascii="Times New Roman" w:eastAsia="MS Gothic" w:hAnsi="Times New Roman" w:cs="Times New Roman"/>
          <w:kern w:val="2"/>
          <w:sz w:val="20"/>
          <w:szCs w:val="20"/>
          <w:lang w:val="en-US" w:eastAsia="ja-JP"/>
        </w:rPr>
        <w:t xml:space="preserve">FFS: Support for monitoring of </w:t>
      </w:r>
      <w:r w:rsidRPr="00732FFC">
        <w:rPr>
          <w:rFonts w:ascii="Times New Roman" w:eastAsia="MS Gothic" w:hAnsi="Times New Roman" w:cs="Times New Roman"/>
          <w:i/>
          <w:kern w:val="2"/>
          <w:sz w:val="20"/>
          <w:szCs w:val="20"/>
          <w:lang w:val="en-US" w:eastAsia="ja-JP"/>
        </w:rPr>
        <w:t>PUR SS Window</w:t>
      </w:r>
      <w:r w:rsidRPr="00732FFC">
        <w:rPr>
          <w:rFonts w:ascii="Times New Roman" w:eastAsia="MS Gothic" w:hAnsi="Times New Roman" w:cs="Times New Roman"/>
          <w:kern w:val="2"/>
          <w:sz w:val="20"/>
          <w:szCs w:val="20"/>
          <w:lang w:val="en-US" w:eastAsia="ja-JP"/>
        </w:rPr>
        <w:t xml:space="preserve"> before PUR transmission</w:t>
      </w:r>
    </w:p>
    <w:p w14:paraId="0AFFE99D" w14:textId="77777777" w:rsidR="002B3712" w:rsidRPr="00766591" w:rsidRDefault="002B3712" w:rsidP="002B3712">
      <w:pPr>
        <w:spacing w:after="0" w:line="240" w:lineRule="auto"/>
        <w:ind w:left="567"/>
        <w:rPr>
          <w:rFonts w:ascii="Times New Roman" w:eastAsia="Batang" w:hAnsi="Times New Roman" w:cs="Times New Roman"/>
          <w:sz w:val="20"/>
          <w:szCs w:val="36"/>
        </w:rPr>
      </w:pPr>
      <w:r w:rsidRPr="00766591">
        <w:rPr>
          <w:rFonts w:ascii="Times New Roman" w:eastAsia="Batang" w:hAnsi="Times New Roman" w:cs="Times New Roman"/>
          <w:sz w:val="20"/>
          <w:szCs w:val="36"/>
        </w:rPr>
        <w:t xml:space="preserve">Note: The </w:t>
      </w:r>
      <w:r w:rsidRPr="00766591">
        <w:rPr>
          <w:rFonts w:ascii="Times New Roman" w:eastAsia="Batang" w:hAnsi="Times New Roman" w:cs="Times New Roman"/>
          <w:i/>
          <w:sz w:val="20"/>
          <w:szCs w:val="36"/>
        </w:rPr>
        <w:t>PUR SS Window</w:t>
      </w:r>
      <w:r w:rsidRPr="00766591">
        <w:rPr>
          <w:rFonts w:ascii="Times New Roman" w:eastAsia="Batang" w:hAnsi="Times New Roman" w:cs="Times New Roman"/>
          <w:sz w:val="20"/>
          <w:szCs w:val="36"/>
        </w:rPr>
        <w:t xml:space="preserve"> is the time period where the UE monitors the (M/</w:t>
      </w:r>
      <w:proofErr w:type="gramStart"/>
      <w:r w:rsidRPr="00766591">
        <w:rPr>
          <w:rFonts w:ascii="Times New Roman" w:eastAsia="Batang" w:hAnsi="Times New Roman" w:cs="Times New Roman"/>
          <w:sz w:val="20"/>
          <w:szCs w:val="36"/>
        </w:rPr>
        <w:t>N)PDCCH</w:t>
      </w:r>
      <w:proofErr w:type="gramEnd"/>
      <w:r w:rsidRPr="00766591">
        <w:rPr>
          <w:rFonts w:ascii="Times New Roman" w:eastAsia="Batang" w:hAnsi="Times New Roman" w:cs="Times New Roman"/>
          <w:sz w:val="20"/>
          <w:szCs w:val="36"/>
        </w:rPr>
        <w:t xml:space="preserve"> for at least a time period after a PUR transmission</w:t>
      </w:r>
    </w:p>
    <w:p w14:paraId="16B1D267" w14:textId="77777777" w:rsidR="002B3712" w:rsidRPr="00766591" w:rsidRDefault="002B3712" w:rsidP="002B3712">
      <w:pPr>
        <w:pStyle w:val="BodyText"/>
        <w:ind w:left="567"/>
        <w:rPr>
          <w:b/>
        </w:rPr>
      </w:pPr>
    </w:p>
    <w:p w14:paraId="3EE16CE5" w14:textId="77777777" w:rsidR="002B3712" w:rsidRPr="00766591" w:rsidRDefault="002B3712" w:rsidP="002B3712">
      <w:pPr>
        <w:spacing w:after="0"/>
        <w:ind w:left="567"/>
        <w:jc w:val="both"/>
        <w:rPr>
          <w:rFonts w:ascii="Times New Roman" w:eastAsia="Batang" w:hAnsi="Times New Roman" w:cs="Times New Roman"/>
          <w:b/>
          <w:sz w:val="20"/>
          <w:szCs w:val="20"/>
          <w:lang w:eastAsia="x-none"/>
        </w:rPr>
      </w:pPr>
      <w:r w:rsidRPr="00766591">
        <w:rPr>
          <w:rFonts w:ascii="Times" w:eastAsia="Batang" w:hAnsi="Times" w:cs="Times New Roman"/>
          <w:b/>
          <w:sz w:val="20"/>
          <w:szCs w:val="24"/>
          <w:highlight w:val="green"/>
        </w:rPr>
        <w:t>Agreement</w:t>
      </w:r>
      <w:r w:rsidRPr="00766591">
        <w:rPr>
          <w:rFonts w:ascii="Times" w:eastAsia="Batang" w:hAnsi="Times" w:cs="Times New Roman"/>
          <w:b/>
          <w:sz w:val="20"/>
          <w:szCs w:val="24"/>
        </w:rPr>
        <w:t xml:space="preserve"> </w:t>
      </w:r>
      <w:r w:rsidRPr="00766591">
        <w:rPr>
          <w:rFonts w:ascii="Times New Roman" w:eastAsia="Batang" w:hAnsi="Times New Roman" w:cs="Times New Roman"/>
          <w:b/>
          <w:sz w:val="20"/>
          <w:szCs w:val="20"/>
          <w:lang w:eastAsia="x-none"/>
        </w:rPr>
        <w:t>[LTE-M]</w:t>
      </w:r>
    </w:p>
    <w:p w14:paraId="691B5EDC" w14:textId="77777777" w:rsidR="002B3712" w:rsidRPr="00766591" w:rsidRDefault="002B3712" w:rsidP="002B3712">
      <w:pPr>
        <w:tabs>
          <w:tab w:val="left" w:pos="1620"/>
        </w:tabs>
        <w:spacing w:after="0" w:line="240" w:lineRule="auto"/>
        <w:ind w:left="2268" w:hanging="1701"/>
        <w:jc w:val="both"/>
        <w:rPr>
          <w:rFonts w:ascii="Times New Roman" w:eastAsia="Times New Roman" w:hAnsi="Times New Roman" w:cs="Times New Roman"/>
          <w:sz w:val="20"/>
          <w:szCs w:val="20"/>
          <w:lang w:eastAsia="zh-CN"/>
        </w:rPr>
      </w:pPr>
      <w:r w:rsidRPr="00766591">
        <w:rPr>
          <w:rFonts w:ascii="Times New Roman" w:eastAsia="Times New Roman" w:hAnsi="Times New Roman" w:cs="Times New Roman"/>
          <w:sz w:val="20"/>
          <w:szCs w:val="20"/>
          <w:lang w:eastAsia="en-GB"/>
        </w:rPr>
        <w:t>For dedicated PUR in idle mode, t</w:t>
      </w:r>
      <w:r w:rsidRPr="00766591">
        <w:rPr>
          <w:rFonts w:ascii="Times New Roman" w:eastAsia="Times New Roman" w:hAnsi="Times New Roman" w:cs="Times New Roman"/>
          <w:sz w:val="20"/>
          <w:szCs w:val="20"/>
          <w:lang w:eastAsia="zh-CN"/>
        </w:rPr>
        <w:t>he duration of the PUR SS window is configured by eNB</w:t>
      </w:r>
    </w:p>
    <w:p w14:paraId="5A131DAC" w14:textId="77777777" w:rsidR="002B3712" w:rsidRPr="000D3822" w:rsidRDefault="002B3712" w:rsidP="002B3712">
      <w:pPr>
        <w:tabs>
          <w:tab w:val="num" w:pos="720"/>
        </w:tabs>
        <w:spacing w:after="0" w:line="240" w:lineRule="auto"/>
        <w:ind w:left="967" w:hanging="400"/>
        <w:contextualSpacing/>
        <w:rPr>
          <w:rFonts w:ascii="Times New Roman" w:eastAsia="MS Gothic" w:hAnsi="Times New Roman" w:cs="Times New Roman"/>
          <w:iCs/>
          <w:kern w:val="2"/>
          <w:sz w:val="20"/>
          <w:szCs w:val="20"/>
          <w:lang w:val="en-CA" w:eastAsia="ja-JP"/>
        </w:rPr>
      </w:pPr>
      <w:r w:rsidRPr="000D3822">
        <w:rPr>
          <w:rFonts w:ascii="Times New Roman" w:eastAsia="MS Gothic" w:hAnsi="Times New Roman" w:cs="Times New Roman"/>
          <w:iCs/>
          <w:kern w:val="2"/>
          <w:sz w:val="20"/>
          <w:szCs w:val="20"/>
          <w:lang w:val="en-CA" w:eastAsia="ja-JP"/>
        </w:rPr>
        <w:t>How the duration is configured, and the possible values, will be decided by RAN2.</w:t>
      </w:r>
    </w:p>
    <w:p w14:paraId="0B62876D" w14:textId="2A664413" w:rsidR="002B3712" w:rsidRDefault="002B3712" w:rsidP="00981984">
      <w:pPr>
        <w:rPr>
          <w:rFonts w:ascii="Arial" w:hAnsi="Arial" w:cs="Arial"/>
          <w:lang w:val="en-CA" w:eastAsia="ja-JP"/>
        </w:rPr>
      </w:pPr>
    </w:p>
    <w:p w14:paraId="304E58A8" w14:textId="65F2B2B4" w:rsidR="002B3712" w:rsidRDefault="002B3712" w:rsidP="00981984">
      <w:pPr>
        <w:rPr>
          <w:rFonts w:ascii="Arial" w:hAnsi="Arial" w:cs="Arial"/>
          <w:lang w:val="en-CA" w:eastAsia="ja-JP"/>
        </w:rPr>
      </w:pPr>
      <w:r>
        <w:rPr>
          <w:rFonts w:ascii="Arial" w:hAnsi="Arial" w:cs="Arial"/>
          <w:lang w:val="en-CA" w:eastAsia="ja-JP"/>
        </w:rPr>
        <w:t>That is, after UL PUR transmission the UE will with some delay of x subframes monitor (M/N)PDCCH for the PUR response, either in the form of a L1 ACK</w:t>
      </w:r>
      <w:r w:rsidR="00667718">
        <w:rPr>
          <w:rFonts w:ascii="Arial" w:hAnsi="Arial" w:cs="Arial"/>
          <w:lang w:val="en-CA" w:eastAsia="ja-JP"/>
        </w:rPr>
        <w:t xml:space="preserve"> </w:t>
      </w:r>
      <w:r w:rsidR="00391F61">
        <w:rPr>
          <w:rFonts w:ascii="Arial" w:hAnsi="Arial" w:cs="Arial"/>
          <w:lang w:val="en-CA" w:eastAsia="ja-JP"/>
        </w:rPr>
        <w:t>(</w:t>
      </w:r>
      <w:r w:rsidR="00667718">
        <w:rPr>
          <w:rFonts w:ascii="Arial" w:hAnsi="Arial" w:cs="Arial"/>
          <w:lang w:val="en-CA" w:eastAsia="ja-JP"/>
        </w:rPr>
        <w:t>or UL Grant</w:t>
      </w:r>
      <w:r w:rsidR="00391F61">
        <w:rPr>
          <w:rFonts w:ascii="Arial" w:hAnsi="Arial" w:cs="Arial"/>
          <w:lang w:val="en-CA" w:eastAsia="ja-JP"/>
        </w:rPr>
        <w:t xml:space="preserve"> for retransmission)</w:t>
      </w:r>
      <w:r>
        <w:rPr>
          <w:rFonts w:ascii="Arial" w:hAnsi="Arial" w:cs="Arial"/>
          <w:lang w:val="en-CA" w:eastAsia="ja-JP"/>
        </w:rPr>
        <w:t xml:space="preserve"> or a DCI scheduling the DL PUR RRC response message</w:t>
      </w:r>
      <w:r w:rsidR="003F0E44">
        <w:rPr>
          <w:rFonts w:ascii="Arial" w:hAnsi="Arial" w:cs="Arial"/>
          <w:lang w:val="en-CA" w:eastAsia="ja-JP"/>
        </w:rPr>
        <w:t xml:space="preserve"> (</w:t>
      </w:r>
      <w:r w:rsidR="00783070">
        <w:rPr>
          <w:rFonts w:ascii="Arial" w:hAnsi="Arial" w:cs="Arial"/>
          <w:lang w:val="en-CA" w:eastAsia="ja-JP"/>
        </w:rPr>
        <w:fldChar w:fldCharType="begin"/>
      </w:r>
      <w:r w:rsidR="00783070">
        <w:rPr>
          <w:rFonts w:ascii="Arial" w:hAnsi="Arial" w:cs="Arial"/>
          <w:lang w:val="en-CA" w:eastAsia="ja-JP"/>
        </w:rPr>
        <w:instrText xml:space="preserve"> REF _Ref11766853 \h </w:instrText>
      </w:r>
      <w:r w:rsidR="00783070">
        <w:rPr>
          <w:rFonts w:ascii="Arial" w:hAnsi="Arial" w:cs="Arial"/>
          <w:lang w:val="en-CA" w:eastAsia="ja-JP"/>
        </w:rPr>
      </w:r>
      <w:r w:rsidR="00783070">
        <w:rPr>
          <w:rFonts w:ascii="Arial" w:hAnsi="Arial" w:cs="Arial"/>
          <w:lang w:val="en-CA" w:eastAsia="ja-JP"/>
        </w:rPr>
        <w:fldChar w:fldCharType="separate"/>
      </w:r>
      <w:r w:rsidR="00DC423E" w:rsidRPr="003A6F58">
        <w:rPr>
          <w:rFonts w:ascii="Arial" w:hAnsi="Arial" w:cs="Arial"/>
        </w:rPr>
        <w:t xml:space="preserve">Figure </w:t>
      </w:r>
      <w:r w:rsidR="00DC423E">
        <w:rPr>
          <w:rFonts w:ascii="Arial" w:hAnsi="Arial" w:cs="Arial"/>
          <w:noProof/>
          <w:lang w:val="en-US"/>
        </w:rPr>
        <w:t>3</w:t>
      </w:r>
      <w:r w:rsidR="00783070">
        <w:rPr>
          <w:rFonts w:ascii="Arial" w:hAnsi="Arial" w:cs="Arial"/>
          <w:lang w:val="en-CA" w:eastAsia="ja-JP"/>
        </w:rPr>
        <w:fldChar w:fldCharType="end"/>
      </w:r>
      <w:r w:rsidR="00783070">
        <w:rPr>
          <w:rFonts w:ascii="Arial" w:hAnsi="Arial" w:cs="Arial"/>
          <w:lang w:val="en-CA" w:eastAsia="ja-JP"/>
        </w:rPr>
        <w:t>).</w:t>
      </w:r>
    </w:p>
    <w:p w14:paraId="6395C456" w14:textId="77777777" w:rsidR="003F0E44" w:rsidRDefault="003F0E44" w:rsidP="003F0E44">
      <w:pPr>
        <w:keepNext/>
        <w:jc w:val="center"/>
      </w:pPr>
      <w:r>
        <w:rPr>
          <w:rFonts w:ascii="Arial" w:hAnsi="Arial" w:cs="Arial"/>
          <w:noProof/>
          <w:lang w:val="en-CA" w:eastAsia="ja-JP"/>
        </w:rPr>
        <w:drawing>
          <wp:inline distT="0" distB="0" distL="0" distR="0" wp14:anchorId="54816B97" wp14:editId="12D683E7">
            <wp:extent cx="6154420" cy="1601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11865" cy="1616930"/>
                    </a:xfrm>
                    <a:prstGeom prst="rect">
                      <a:avLst/>
                    </a:prstGeom>
                    <a:noFill/>
                  </pic:spPr>
                </pic:pic>
              </a:graphicData>
            </a:graphic>
          </wp:inline>
        </w:drawing>
      </w:r>
    </w:p>
    <w:p w14:paraId="433EA4B8" w14:textId="44DE0244" w:rsidR="003F0E44" w:rsidRPr="003F0E44" w:rsidRDefault="003F0E44" w:rsidP="003F0E44">
      <w:pPr>
        <w:pStyle w:val="Caption"/>
        <w:jc w:val="center"/>
        <w:rPr>
          <w:rFonts w:ascii="Arial" w:hAnsi="Arial" w:cs="Arial"/>
          <w:lang w:val="en-CA" w:eastAsia="ja-JP"/>
        </w:rPr>
      </w:pPr>
      <w:bookmarkStart w:id="36" w:name="_Ref11766853"/>
      <w:r w:rsidRPr="003A6F58">
        <w:rPr>
          <w:rFonts w:ascii="Arial" w:hAnsi="Arial" w:cs="Arial"/>
        </w:rPr>
        <w:t xml:space="preserve">Figure </w:t>
      </w:r>
      <w:r w:rsidRPr="003F0E44">
        <w:rPr>
          <w:rFonts w:ascii="Arial" w:hAnsi="Arial" w:cs="Arial"/>
        </w:rPr>
        <w:fldChar w:fldCharType="begin"/>
      </w:r>
      <w:r w:rsidRPr="00E95A3E">
        <w:rPr>
          <w:rFonts w:ascii="Arial" w:hAnsi="Arial" w:cs="Arial"/>
          <w:lang w:val="en-US"/>
        </w:rPr>
        <w:instrText xml:space="preserve"> SEQ Figure \* ARABIC </w:instrText>
      </w:r>
      <w:r w:rsidRPr="003F0E44">
        <w:rPr>
          <w:rFonts w:ascii="Arial" w:hAnsi="Arial" w:cs="Arial"/>
        </w:rPr>
        <w:fldChar w:fldCharType="separate"/>
      </w:r>
      <w:r w:rsidR="00DC423E">
        <w:rPr>
          <w:rFonts w:ascii="Arial" w:hAnsi="Arial" w:cs="Arial"/>
          <w:noProof/>
          <w:lang w:val="en-US"/>
        </w:rPr>
        <w:t>3</w:t>
      </w:r>
      <w:r w:rsidRPr="003F0E44">
        <w:rPr>
          <w:rFonts w:ascii="Arial" w:hAnsi="Arial" w:cs="Arial"/>
        </w:rPr>
        <w:fldChar w:fldCharType="end"/>
      </w:r>
      <w:bookmarkEnd w:id="36"/>
      <w:r w:rsidRPr="003A6F58">
        <w:rPr>
          <w:rFonts w:ascii="Arial" w:hAnsi="Arial" w:cs="Arial"/>
        </w:rPr>
        <w:t>: Schematic illustration of the PUR SS</w:t>
      </w:r>
      <w:r w:rsidR="00540F65" w:rsidRPr="003A6F58">
        <w:rPr>
          <w:rFonts w:ascii="Arial" w:hAnsi="Arial" w:cs="Arial"/>
        </w:rPr>
        <w:t xml:space="preserve"> </w:t>
      </w:r>
      <w:r w:rsidRPr="003A6F58">
        <w:rPr>
          <w:rFonts w:ascii="Arial" w:hAnsi="Arial" w:cs="Arial"/>
        </w:rPr>
        <w:t>Window.</w:t>
      </w:r>
    </w:p>
    <w:p w14:paraId="21F18A76" w14:textId="61BF94CE" w:rsidR="0084007A" w:rsidRPr="003A6F58" w:rsidRDefault="00783070" w:rsidP="00783070">
      <w:pPr>
        <w:rPr>
          <w:rFonts w:ascii="Arial" w:hAnsi="Arial" w:cs="Arial"/>
        </w:rPr>
      </w:pPr>
      <w:r w:rsidRPr="003A6F58">
        <w:rPr>
          <w:rFonts w:ascii="Arial" w:hAnsi="Arial" w:cs="Arial"/>
        </w:rPr>
        <w:t>Further, RAN2 has agreed the following:</w:t>
      </w:r>
    </w:p>
    <w:p w14:paraId="48B684DF" w14:textId="77777777" w:rsidR="00BB4CDE" w:rsidRPr="003A6F58" w:rsidRDefault="00BB4CDE" w:rsidP="00BB4CDE">
      <w:pPr>
        <w:pStyle w:val="Agreement"/>
        <w:spacing w:after="240" w:line="240" w:lineRule="auto"/>
        <w:ind w:left="1616" w:hanging="357"/>
        <w:rPr>
          <w:sz w:val="20"/>
        </w:rPr>
      </w:pPr>
      <w:r w:rsidRPr="003A6F58">
        <w:rPr>
          <w:sz w:val="20"/>
        </w:rPr>
        <w:t xml:space="preserve">RAN2 assumes the L1 signalling for acknowledgement is sent only after the eNB determines there is no pending downlink data or signalling. </w:t>
      </w:r>
    </w:p>
    <w:p w14:paraId="0DBC8A04" w14:textId="66E79ED2" w:rsidR="00783070" w:rsidRPr="003A6F58" w:rsidRDefault="00BB4CDE" w:rsidP="00783070">
      <w:pPr>
        <w:rPr>
          <w:rFonts w:ascii="Arial" w:hAnsi="Arial" w:cs="Arial"/>
        </w:rPr>
      </w:pPr>
      <w:r w:rsidRPr="003A6F58">
        <w:rPr>
          <w:rFonts w:ascii="Arial" w:hAnsi="Arial" w:cs="Arial"/>
        </w:rPr>
        <w:t>Because of this there is the following consequence:</w:t>
      </w:r>
    </w:p>
    <w:p w14:paraId="5EC4CADC" w14:textId="6E931BB7" w:rsidR="00BB4CDE" w:rsidRDefault="00BB4CDE" w:rsidP="00BB4CDE">
      <w:pPr>
        <w:pStyle w:val="Proposal"/>
        <w:rPr>
          <w:lang w:val="en-CA" w:eastAsia="ja-JP"/>
        </w:rPr>
      </w:pPr>
      <w:bookmarkStart w:id="37" w:name="_Toc16779203"/>
      <w:r w:rsidRPr="003A6F58">
        <w:t>The time offset x before the PUR SS</w:t>
      </w:r>
      <w:r w:rsidR="00193E3C" w:rsidRPr="003A6F58">
        <w:t xml:space="preserve"> </w:t>
      </w:r>
      <w:r w:rsidRPr="003A6F58">
        <w:t>Window x is the same no matter if a L1 ACK</w:t>
      </w:r>
      <w:r w:rsidR="00E63060" w:rsidRPr="003A6F58">
        <w:t xml:space="preserve"> </w:t>
      </w:r>
      <w:r w:rsidR="00391F61" w:rsidRPr="003A6F58">
        <w:t>(</w:t>
      </w:r>
      <w:r w:rsidR="00E63060" w:rsidRPr="003A6F58">
        <w:t>or an UL-Grant</w:t>
      </w:r>
      <w:r w:rsidR="00391F61" w:rsidRPr="003A6F58">
        <w:t xml:space="preserve"> for retransmission) </w:t>
      </w:r>
      <w:r w:rsidRPr="003A6F58">
        <w:t xml:space="preserve">or </w:t>
      </w:r>
      <w:r>
        <w:rPr>
          <w:lang w:val="en-CA" w:eastAsia="ja-JP"/>
        </w:rPr>
        <w:t>DL PUR RRC response message (L2/L3 ACK) is expected.</w:t>
      </w:r>
      <w:bookmarkEnd w:id="37"/>
    </w:p>
    <w:p w14:paraId="2D74EFF3" w14:textId="62FFD64C" w:rsidR="0056031C" w:rsidRPr="003A6F58" w:rsidRDefault="005F7CEE" w:rsidP="00783070">
      <w:pPr>
        <w:rPr>
          <w:rFonts w:ascii="Arial" w:hAnsi="Arial" w:cs="Arial"/>
        </w:rPr>
      </w:pPr>
      <w:r w:rsidRPr="003A6F58">
        <w:rPr>
          <w:rFonts w:ascii="Arial" w:hAnsi="Arial" w:cs="Arial"/>
        </w:rPr>
        <w:t>Furthermore, from performance evaluations it is seen that the time for monitoring (M/</w:t>
      </w:r>
      <w:proofErr w:type="gramStart"/>
      <w:r w:rsidRPr="003A6F58">
        <w:rPr>
          <w:rFonts w:ascii="Arial" w:hAnsi="Arial" w:cs="Arial"/>
        </w:rPr>
        <w:t>N)PDCCH</w:t>
      </w:r>
      <w:proofErr w:type="gramEnd"/>
      <w:r w:rsidRPr="003A6F58">
        <w:rPr>
          <w:rFonts w:ascii="Arial" w:hAnsi="Arial" w:cs="Arial"/>
        </w:rPr>
        <w:t xml:space="preserve"> can contribute even more than the transmission part to the UE </w:t>
      </w:r>
      <w:r w:rsidR="00566175" w:rsidRPr="003A6F58">
        <w:rPr>
          <w:rFonts w:ascii="Arial" w:hAnsi="Arial" w:cs="Arial"/>
        </w:rPr>
        <w:t>energy</w:t>
      </w:r>
      <w:r w:rsidRPr="003A6F58">
        <w:rPr>
          <w:rFonts w:ascii="Arial" w:hAnsi="Arial" w:cs="Arial"/>
        </w:rPr>
        <w:t xml:space="preserve"> consumption. </w:t>
      </w:r>
      <w:r w:rsidR="00566175" w:rsidRPr="003A6F58">
        <w:rPr>
          <w:rFonts w:ascii="Arial" w:hAnsi="Arial" w:cs="Arial"/>
        </w:rPr>
        <w:t xml:space="preserve">E.g. if the Tx power is 500 </w:t>
      </w:r>
      <w:proofErr w:type="spellStart"/>
      <w:r w:rsidR="00566175" w:rsidRPr="003A6F58">
        <w:rPr>
          <w:rFonts w:ascii="Arial" w:hAnsi="Arial" w:cs="Arial"/>
        </w:rPr>
        <w:t>mW</w:t>
      </w:r>
      <w:proofErr w:type="spellEnd"/>
      <w:r w:rsidR="00566175" w:rsidRPr="003A6F58">
        <w:rPr>
          <w:rFonts w:ascii="Arial" w:hAnsi="Arial" w:cs="Arial"/>
        </w:rPr>
        <w:t xml:space="preserve"> and the Rx power is </w:t>
      </w:r>
      <w:r w:rsidR="00391F61" w:rsidRPr="003A6F58">
        <w:rPr>
          <w:rFonts w:ascii="Arial" w:hAnsi="Arial" w:cs="Arial"/>
        </w:rPr>
        <w:t xml:space="preserve">80 </w:t>
      </w:r>
      <w:proofErr w:type="spellStart"/>
      <w:r w:rsidR="00566175" w:rsidRPr="003A6F58">
        <w:rPr>
          <w:rFonts w:ascii="Arial" w:hAnsi="Arial" w:cs="Arial"/>
        </w:rPr>
        <w:t>mW</w:t>
      </w:r>
      <w:proofErr w:type="spellEnd"/>
      <w:r w:rsidR="00566175" w:rsidRPr="003A6F58">
        <w:rPr>
          <w:rFonts w:ascii="Arial" w:hAnsi="Arial" w:cs="Arial"/>
        </w:rPr>
        <w:t>, having a PUR SS</w:t>
      </w:r>
      <w:r w:rsidR="00193E3C" w:rsidRPr="003A6F58">
        <w:rPr>
          <w:rFonts w:ascii="Arial" w:hAnsi="Arial" w:cs="Arial"/>
        </w:rPr>
        <w:t xml:space="preserve"> W</w:t>
      </w:r>
      <w:r w:rsidR="00566175" w:rsidRPr="003A6F58">
        <w:rPr>
          <w:rFonts w:ascii="Arial" w:hAnsi="Arial" w:cs="Arial"/>
        </w:rPr>
        <w:t>indow longer than 7 subframes will cause the reception part of the UE energy consumption to be higher than the transmission part</w:t>
      </w:r>
      <w:r w:rsidR="006A4732" w:rsidRPr="003A6F58">
        <w:rPr>
          <w:rFonts w:ascii="Arial" w:hAnsi="Arial" w:cs="Arial"/>
        </w:rPr>
        <w:t xml:space="preserve"> (here assuming no CE)</w:t>
      </w:r>
      <w:r w:rsidR="00566175" w:rsidRPr="003A6F58">
        <w:rPr>
          <w:rFonts w:ascii="Arial" w:hAnsi="Arial" w:cs="Arial"/>
        </w:rPr>
        <w:t xml:space="preserve">. </w:t>
      </w:r>
      <w:r w:rsidR="0056031C" w:rsidRPr="003A6F58">
        <w:rPr>
          <w:rFonts w:ascii="Arial" w:hAnsi="Arial" w:cs="Arial"/>
        </w:rPr>
        <w:t>Therefore, it is important to ensure that the monitoring time for the UE in the PUR SS window is as short as possible, using DRX or other means.</w:t>
      </w:r>
    </w:p>
    <w:p w14:paraId="295DCFA3" w14:textId="1645ADA8" w:rsidR="0056031C" w:rsidRPr="003A6F58" w:rsidRDefault="0056031C" w:rsidP="00363B23">
      <w:pPr>
        <w:pStyle w:val="Observation"/>
      </w:pPr>
      <w:bookmarkStart w:id="38" w:name="_Toc16779189"/>
      <w:r w:rsidRPr="003A6F58">
        <w:t>For UE energy consumption, it is important to minimize the UEs (M/</w:t>
      </w:r>
      <w:proofErr w:type="gramStart"/>
      <w:r w:rsidRPr="003A6F58">
        <w:t>N)PDCCH</w:t>
      </w:r>
      <w:proofErr w:type="gramEnd"/>
      <w:r w:rsidRPr="003A6F58">
        <w:t xml:space="preserve"> monitoring time in the PUR SS window.</w:t>
      </w:r>
      <w:bookmarkEnd w:id="38"/>
    </w:p>
    <w:p w14:paraId="79B8E130" w14:textId="44A3E1C1" w:rsidR="001A5963" w:rsidRDefault="001A5963" w:rsidP="001A5963">
      <w:pPr>
        <w:pStyle w:val="Proposal"/>
        <w:numPr>
          <w:ilvl w:val="0"/>
          <w:numId w:val="0"/>
        </w:numPr>
        <w:rPr>
          <w:lang w:val="en-CA"/>
        </w:rPr>
      </w:pPr>
    </w:p>
    <w:p w14:paraId="5E187191" w14:textId="04876693" w:rsidR="001A5963" w:rsidRDefault="009C4B6A" w:rsidP="00134718">
      <w:pPr>
        <w:pStyle w:val="Heading1"/>
      </w:pPr>
      <w:r>
        <w:lastRenderedPageBreak/>
        <w:t>2.4</w:t>
      </w:r>
      <w:r>
        <w:tab/>
      </w:r>
      <w:r w:rsidRPr="00824530">
        <w:rPr>
          <w:rStyle w:val="Heading1Char"/>
        </w:rPr>
        <w:t>Shared PUR</w:t>
      </w:r>
    </w:p>
    <w:p w14:paraId="5976D1DE" w14:textId="2B54F05A" w:rsidR="009C4B6A" w:rsidRDefault="009C4B6A" w:rsidP="009C4B6A">
      <w:pPr>
        <w:rPr>
          <w:rFonts w:ascii="Arial" w:hAnsi="Arial" w:cs="Arial"/>
          <w:lang w:eastAsia="ja-JP"/>
        </w:rPr>
      </w:pPr>
      <w:r w:rsidRPr="003A6F58">
        <w:rPr>
          <w:rFonts w:ascii="Arial" w:hAnsi="Arial" w:cs="Arial"/>
          <w:lang w:eastAsia="ja-JP"/>
        </w:rPr>
        <w:t>So far it has been agreed to focus on D-PUR</w:t>
      </w:r>
      <w:r w:rsidR="00097825" w:rsidRPr="003A6F58">
        <w:rPr>
          <w:rFonts w:ascii="Arial" w:hAnsi="Arial" w:cs="Arial"/>
          <w:lang w:eastAsia="ja-JP"/>
        </w:rPr>
        <w:t>,</w:t>
      </w:r>
      <w:r w:rsidRPr="003A6F58">
        <w:rPr>
          <w:rFonts w:ascii="Arial" w:hAnsi="Arial" w:cs="Arial"/>
          <w:lang w:eastAsia="ja-JP"/>
        </w:rPr>
        <w:t xml:space="preserve"> but some companies have </w:t>
      </w:r>
      <w:r w:rsidR="00C10104" w:rsidRPr="003A6F58">
        <w:rPr>
          <w:rFonts w:ascii="Arial" w:hAnsi="Arial" w:cs="Arial"/>
          <w:lang w:eastAsia="ja-JP"/>
        </w:rPr>
        <w:t xml:space="preserve">started to discuss CFS-PUR and CBS-PUR. However, given the number of open issues for D-PUR and few working meetings remaining </w:t>
      </w:r>
      <w:r w:rsidR="00E253BB" w:rsidRPr="003A6F58">
        <w:rPr>
          <w:rFonts w:ascii="Arial" w:hAnsi="Arial" w:cs="Arial"/>
          <w:lang w:eastAsia="ja-JP"/>
        </w:rPr>
        <w:t xml:space="preserve">is seems unrealistic to also be able to specify CFS-PUR and/or CBS-PUR in Rel-16. </w:t>
      </w:r>
      <w:r w:rsidR="00BA5EAC">
        <w:rPr>
          <w:rFonts w:ascii="Arial" w:hAnsi="Arial" w:cs="Arial"/>
          <w:lang w:eastAsia="ja-JP"/>
        </w:rPr>
        <w:t>Therefore</w:t>
      </w:r>
      <w:r w:rsidR="000A4CF9">
        <w:rPr>
          <w:rFonts w:ascii="Arial" w:hAnsi="Arial" w:cs="Arial"/>
          <w:lang w:eastAsia="ja-JP"/>
        </w:rPr>
        <w:t>,</w:t>
      </w:r>
      <w:r w:rsidR="00BA5EAC">
        <w:rPr>
          <w:rFonts w:ascii="Arial" w:hAnsi="Arial" w:cs="Arial"/>
          <w:lang w:eastAsia="ja-JP"/>
        </w:rPr>
        <w:t xml:space="preserve"> we propose the following:</w:t>
      </w:r>
    </w:p>
    <w:p w14:paraId="62532789" w14:textId="22D8B18A" w:rsidR="00BA5EAC" w:rsidRPr="003A6F58" w:rsidRDefault="00BA5EAC" w:rsidP="00BA5EAC">
      <w:pPr>
        <w:pStyle w:val="Proposal"/>
      </w:pPr>
      <w:bookmarkStart w:id="39" w:name="_Toc16779204"/>
      <w:r w:rsidRPr="003A6F58">
        <w:t>CFS-PUR or CBS-PUR are not specified in Rel-16.</w:t>
      </w:r>
      <w:bookmarkEnd w:id="39"/>
    </w:p>
    <w:p w14:paraId="6E1FCAA1" w14:textId="77777777" w:rsidR="00136DB2" w:rsidRPr="003A6F58" w:rsidRDefault="00136DB2" w:rsidP="00136DB2">
      <w:pPr>
        <w:pStyle w:val="Proposal"/>
        <w:numPr>
          <w:ilvl w:val="0"/>
          <w:numId w:val="0"/>
        </w:numPr>
        <w:ind w:left="1701"/>
      </w:pPr>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58A23625" w14:textId="221B0934" w:rsidR="00DC423E"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16779178" w:history="1">
        <w:r w:rsidR="00DC423E" w:rsidRPr="00121B98">
          <w:rPr>
            <w:rStyle w:val="Hyperlink"/>
            <w:noProof/>
            <w:lang w:val="en-CA"/>
          </w:rPr>
          <w:t>Observation 1</w:t>
        </w:r>
        <w:r w:rsidR="00DC423E">
          <w:rPr>
            <w:rFonts w:asciiTheme="minorHAnsi" w:eastAsiaTheme="minorEastAsia" w:hAnsiTheme="minorHAnsi"/>
            <w:b w:val="0"/>
            <w:noProof/>
            <w:lang w:eastAsia="en-GB"/>
          </w:rPr>
          <w:tab/>
        </w:r>
        <w:r w:rsidR="00DC423E" w:rsidRPr="00121B98">
          <w:rPr>
            <w:rStyle w:val="Hyperlink"/>
            <w:noProof/>
            <w:lang w:val="en-CA"/>
          </w:rPr>
          <w:t>From PUR performance evaluations it is motivated to be able to configure TBS larger than 1000 bits.</w:t>
        </w:r>
      </w:hyperlink>
    </w:p>
    <w:p w14:paraId="62041111" w14:textId="70C95730" w:rsidR="00DC423E" w:rsidRDefault="00DC423E">
      <w:pPr>
        <w:pStyle w:val="TableofFigures"/>
        <w:tabs>
          <w:tab w:val="right" w:leader="dot" w:pos="9629"/>
        </w:tabs>
        <w:rPr>
          <w:rFonts w:asciiTheme="minorHAnsi" w:eastAsiaTheme="minorEastAsia" w:hAnsiTheme="minorHAnsi"/>
          <w:b w:val="0"/>
          <w:noProof/>
          <w:lang w:eastAsia="en-GB"/>
        </w:rPr>
      </w:pPr>
      <w:hyperlink w:anchor="_Toc16779179" w:history="1">
        <w:r w:rsidRPr="00121B98">
          <w:rPr>
            <w:rStyle w:val="Hyperlink"/>
            <w:noProof/>
            <w:lang w:val="en-CA"/>
          </w:rPr>
          <w:t>Observation 2</w:t>
        </w:r>
        <w:r>
          <w:rPr>
            <w:rFonts w:asciiTheme="minorHAnsi" w:eastAsiaTheme="minorEastAsia" w:hAnsiTheme="minorHAnsi"/>
            <w:b w:val="0"/>
            <w:noProof/>
            <w:lang w:eastAsia="en-GB"/>
          </w:rPr>
          <w:tab/>
        </w:r>
        <w:r w:rsidRPr="00121B98">
          <w:rPr>
            <w:rStyle w:val="Hyperlink"/>
            <w:noProof/>
            <w:lang w:val="en-CA"/>
          </w:rPr>
          <w:t>A ‘logical channel SR mask’ could be applied for the PUR data to ensure that RA/EDT is not triggered by mistake.</w:t>
        </w:r>
      </w:hyperlink>
    </w:p>
    <w:p w14:paraId="510F9B08" w14:textId="0B0F0F7B" w:rsidR="00DC423E" w:rsidRDefault="00DC423E">
      <w:pPr>
        <w:pStyle w:val="TableofFigures"/>
        <w:tabs>
          <w:tab w:val="right" w:leader="dot" w:pos="9629"/>
        </w:tabs>
        <w:rPr>
          <w:rFonts w:asciiTheme="minorHAnsi" w:eastAsiaTheme="minorEastAsia" w:hAnsiTheme="minorHAnsi"/>
          <w:b w:val="0"/>
          <w:noProof/>
          <w:lang w:eastAsia="en-GB"/>
        </w:rPr>
      </w:pPr>
      <w:hyperlink w:anchor="_Toc16779180" w:history="1">
        <w:r w:rsidRPr="00121B98">
          <w:rPr>
            <w:rStyle w:val="Hyperlink"/>
            <w:noProof/>
          </w:rPr>
          <w:t>Observation 3</w:t>
        </w:r>
        <w:r>
          <w:rPr>
            <w:rFonts w:asciiTheme="minorHAnsi" w:eastAsiaTheme="minorEastAsia" w:hAnsiTheme="minorHAnsi"/>
            <w:b w:val="0"/>
            <w:noProof/>
            <w:lang w:eastAsia="en-GB"/>
          </w:rPr>
          <w:tab/>
        </w:r>
        <w:r w:rsidRPr="00121B98">
          <w:rPr>
            <w:rStyle w:val="Hyperlink"/>
            <w:noProof/>
          </w:rPr>
          <w:t>PUR and paging collisions can be avoided by correct configuration and eNB implementation.</w:t>
        </w:r>
      </w:hyperlink>
    </w:p>
    <w:p w14:paraId="5EBB6449" w14:textId="13458CB5" w:rsidR="00DC423E" w:rsidRDefault="00DC423E">
      <w:pPr>
        <w:pStyle w:val="TableofFigures"/>
        <w:tabs>
          <w:tab w:val="right" w:leader="dot" w:pos="9629"/>
        </w:tabs>
        <w:rPr>
          <w:rFonts w:asciiTheme="minorHAnsi" w:eastAsiaTheme="minorEastAsia" w:hAnsiTheme="minorHAnsi"/>
          <w:b w:val="0"/>
          <w:noProof/>
          <w:lang w:eastAsia="en-GB"/>
        </w:rPr>
      </w:pPr>
      <w:hyperlink w:anchor="_Toc16779181" w:history="1">
        <w:r w:rsidRPr="00121B98">
          <w:rPr>
            <w:rStyle w:val="Hyperlink"/>
            <w:noProof/>
            <w:lang w:val="en-CA"/>
          </w:rPr>
          <w:t>Observation 4</w:t>
        </w:r>
        <w:r>
          <w:rPr>
            <w:rFonts w:asciiTheme="minorHAnsi" w:eastAsiaTheme="minorEastAsia" w:hAnsiTheme="minorHAnsi"/>
            <w:b w:val="0"/>
            <w:noProof/>
            <w:lang w:eastAsia="en-GB"/>
          </w:rPr>
          <w:tab/>
        </w:r>
        <w:r w:rsidRPr="00121B98">
          <w:rPr>
            <w:rStyle w:val="Hyperlink"/>
            <w:noProof/>
            <w:lang w:val="en-CA"/>
          </w:rPr>
          <w:t>Rel-15 ‘Subscription Based UE Differentiation Information’ can already be used by eNB for configuration of PUR if available (i.e. implemented and used in both CN and eNB).</w:t>
        </w:r>
      </w:hyperlink>
    </w:p>
    <w:p w14:paraId="56033150" w14:textId="4FA27E6F" w:rsidR="00DC423E" w:rsidRDefault="00DC423E">
      <w:pPr>
        <w:pStyle w:val="TableofFigures"/>
        <w:tabs>
          <w:tab w:val="right" w:leader="dot" w:pos="9629"/>
        </w:tabs>
        <w:rPr>
          <w:rFonts w:asciiTheme="minorHAnsi" w:eastAsiaTheme="minorEastAsia" w:hAnsiTheme="minorHAnsi"/>
          <w:b w:val="0"/>
          <w:noProof/>
          <w:lang w:eastAsia="en-GB"/>
        </w:rPr>
      </w:pPr>
      <w:hyperlink w:anchor="_Toc16779182" w:history="1">
        <w:r w:rsidRPr="00121B98">
          <w:rPr>
            <w:rStyle w:val="Hyperlink"/>
            <w:noProof/>
            <w:lang w:val="en-CA"/>
          </w:rPr>
          <w:t>Observation 5</w:t>
        </w:r>
        <w:r>
          <w:rPr>
            <w:rFonts w:asciiTheme="minorHAnsi" w:eastAsiaTheme="minorEastAsia" w:hAnsiTheme="minorHAnsi"/>
            <w:b w:val="0"/>
            <w:noProof/>
            <w:lang w:eastAsia="en-GB"/>
          </w:rPr>
          <w:tab/>
        </w:r>
        <w:r w:rsidRPr="00121B98">
          <w:rPr>
            <w:rStyle w:val="Hyperlink"/>
            <w:noProof/>
            <w:lang w:val="en-CA"/>
          </w:rPr>
          <w:t>TBS info would be of interest for PUR configuration but is not part of Rel-15 ‘Subscription Based UE Differentiation Information’.</w:t>
        </w:r>
      </w:hyperlink>
    </w:p>
    <w:p w14:paraId="5387C060" w14:textId="54591C1A" w:rsidR="00DC423E" w:rsidRDefault="00DC423E">
      <w:pPr>
        <w:pStyle w:val="TableofFigures"/>
        <w:tabs>
          <w:tab w:val="right" w:leader="dot" w:pos="9629"/>
        </w:tabs>
        <w:rPr>
          <w:rFonts w:asciiTheme="minorHAnsi" w:eastAsiaTheme="minorEastAsia" w:hAnsiTheme="minorHAnsi"/>
          <w:b w:val="0"/>
          <w:noProof/>
          <w:lang w:eastAsia="en-GB"/>
        </w:rPr>
      </w:pPr>
      <w:hyperlink w:anchor="_Toc16779183" w:history="1">
        <w:r w:rsidRPr="00121B98">
          <w:rPr>
            <w:rStyle w:val="Hyperlink"/>
            <w:noProof/>
            <w:lang w:val="en-CA"/>
          </w:rPr>
          <w:t>Observation 6</w:t>
        </w:r>
        <w:r>
          <w:rPr>
            <w:rFonts w:asciiTheme="minorHAnsi" w:eastAsiaTheme="minorEastAsia" w:hAnsiTheme="minorHAnsi"/>
            <w:b w:val="0"/>
            <w:noProof/>
            <w:lang w:eastAsia="en-GB"/>
          </w:rPr>
          <w:tab/>
        </w:r>
        <w:r w:rsidRPr="00121B98">
          <w:rPr>
            <w:rStyle w:val="Hyperlink"/>
            <w:noProof/>
            <w:lang w:val="en-CA"/>
          </w:rPr>
          <w:t>The PUR configuration must be stored in UE AS context in eNB.</w:t>
        </w:r>
      </w:hyperlink>
    </w:p>
    <w:p w14:paraId="19EBF573" w14:textId="55CDCE4F" w:rsidR="00DC423E" w:rsidRDefault="00DC423E">
      <w:pPr>
        <w:pStyle w:val="TableofFigures"/>
        <w:tabs>
          <w:tab w:val="right" w:leader="dot" w:pos="9629"/>
        </w:tabs>
        <w:rPr>
          <w:rFonts w:asciiTheme="minorHAnsi" w:eastAsiaTheme="minorEastAsia" w:hAnsiTheme="minorHAnsi"/>
          <w:b w:val="0"/>
          <w:noProof/>
          <w:lang w:eastAsia="en-GB"/>
        </w:rPr>
      </w:pPr>
      <w:hyperlink w:anchor="_Toc16779184" w:history="1">
        <w:r w:rsidRPr="00121B98">
          <w:rPr>
            <w:rStyle w:val="Hyperlink"/>
            <w:noProof/>
            <w:lang w:val="en-CA"/>
          </w:rPr>
          <w:t>Observation 7</w:t>
        </w:r>
        <w:r>
          <w:rPr>
            <w:rFonts w:asciiTheme="minorHAnsi" w:eastAsiaTheme="minorEastAsia" w:hAnsiTheme="minorHAnsi"/>
            <w:b w:val="0"/>
            <w:noProof/>
            <w:lang w:eastAsia="en-GB"/>
          </w:rPr>
          <w:tab/>
        </w:r>
        <w:r w:rsidRPr="00121B98">
          <w:rPr>
            <w:rStyle w:val="Hyperlink"/>
            <w:noProof/>
            <w:lang w:val="en-CA"/>
          </w:rPr>
          <w:t>UE AS context would have to be introduced for the CP-solution.</w:t>
        </w:r>
      </w:hyperlink>
    </w:p>
    <w:p w14:paraId="0C33F6B3" w14:textId="20A699A2" w:rsidR="00DC423E" w:rsidRDefault="00DC423E">
      <w:pPr>
        <w:pStyle w:val="TableofFigures"/>
        <w:tabs>
          <w:tab w:val="right" w:leader="dot" w:pos="9629"/>
        </w:tabs>
        <w:rPr>
          <w:rFonts w:asciiTheme="minorHAnsi" w:eastAsiaTheme="minorEastAsia" w:hAnsiTheme="minorHAnsi"/>
          <w:b w:val="0"/>
          <w:noProof/>
          <w:lang w:eastAsia="en-GB"/>
        </w:rPr>
      </w:pPr>
      <w:hyperlink w:anchor="_Toc16779185" w:history="1">
        <w:r w:rsidRPr="00121B98">
          <w:rPr>
            <w:rStyle w:val="Hyperlink"/>
            <w:noProof/>
          </w:rPr>
          <w:t>Observation 8</w:t>
        </w:r>
        <w:r>
          <w:rPr>
            <w:rFonts w:asciiTheme="minorHAnsi" w:eastAsiaTheme="minorEastAsia" w:hAnsiTheme="minorHAnsi"/>
            <w:b w:val="0"/>
            <w:noProof/>
            <w:lang w:eastAsia="en-GB"/>
          </w:rPr>
          <w:tab/>
        </w:r>
        <w:r w:rsidRPr="00121B98">
          <w:rPr>
            <w:rStyle w:val="Hyperlink"/>
            <w:noProof/>
          </w:rPr>
          <w:t>The combination of PSM and PUR effectively works to minimize the UE energy consumption from DL monitoring.</w:t>
        </w:r>
      </w:hyperlink>
    </w:p>
    <w:p w14:paraId="408BF42A" w14:textId="3EBA8BED" w:rsidR="00DC423E" w:rsidRDefault="00DC423E">
      <w:pPr>
        <w:pStyle w:val="TableofFigures"/>
        <w:tabs>
          <w:tab w:val="right" w:leader="dot" w:pos="9629"/>
        </w:tabs>
        <w:rPr>
          <w:rFonts w:asciiTheme="minorHAnsi" w:eastAsiaTheme="minorEastAsia" w:hAnsiTheme="minorHAnsi"/>
          <w:b w:val="0"/>
          <w:noProof/>
          <w:lang w:eastAsia="en-GB"/>
        </w:rPr>
      </w:pPr>
      <w:hyperlink w:anchor="_Toc16779186" w:history="1">
        <w:r w:rsidRPr="00121B98">
          <w:rPr>
            <w:rStyle w:val="Hyperlink"/>
            <w:noProof/>
            <w:lang w:val="en-CA"/>
          </w:rPr>
          <w:t>Observation 9</w:t>
        </w:r>
        <w:r>
          <w:rPr>
            <w:rFonts w:asciiTheme="minorHAnsi" w:eastAsiaTheme="minorEastAsia" w:hAnsiTheme="minorHAnsi"/>
            <w:b w:val="0"/>
            <w:noProof/>
            <w:lang w:eastAsia="en-GB"/>
          </w:rPr>
          <w:tab/>
        </w:r>
        <w:r w:rsidRPr="00121B98">
          <w:rPr>
            <w:rStyle w:val="Hyperlink"/>
            <w:noProof/>
            <w:lang w:val="en-CA"/>
          </w:rPr>
          <w:t>PUR parameter re-configuration via DCI is motivated for urgent PHY-layer parameters for which no reliability is required.</w:t>
        </w:r>
      </w:hyperlink>
    </w:p>
    <w:p w14:paraId="5422BF81" w14:textId="5972A02A" w:rsidR="00DC423E" w:rsidRDefault="00DC423E">
      <w:pPr>
        <w:pStyle w:val="TableofFigures"/>
        <w:tabs>
          <w:tab w:val="right" w:leader="dot" w:pos="9629"/>
        </w:tabs>
        <w:rPr>
          <w:rFonts w:asciiTheme="minorHAnsi" w:eastAsiaTheme="minorEastAsia" w:hAnsiTheme="minorHAnsi"/>
          <w:b w:val="0"/>
          <w:noProof/>
          <w:lang w:eastAsia="en-GB"/>
        </w:rPr>
      </w:pPr>
      <w:hyperlink w:anchor="_Toc16779187" w:history="1">
        <w:r w:rsidRPr="00121B98">
          <w:rPr>
            <w:rStyle w:val="Hyperlink"/>
            <w:noProof/>
            <w:lang w:val="en-CA"/>
          </w:rPr>
          <w:t>Observation 10</w:t>
        </w:r>
        <w:r>
          <w:rPr>
            <w:rFonts w:asciiTheme="minorHAnsi" w:eastAsiaTheme="minorEastAsia" w:hAnsiTheme="minorHAnsi"/>
            <w:b w:val="0"/>
            <w:noProof/>
            <w:lang w:eastAsia="en-GB"/>
          </w:rPr>
          <w:tab/>
        </w:r>
        <w:r w:rsidRPr="00121B98">
          <w:rPr>
            <w:rStyle w:val="Hyperlink"/>
            <w:noProof/>
            <w:lang w:val="en-CA"/>
          </w:rPr>
          <w:t xml:space="preserve">A downlink PUR message is required for the UE to ensure that the data has been received by the </w:t>
        </w:r>
        <w:r w:rsidRPr="00121B98">
          <w:rPr>
            <w:rStyle w:val="Hyperlink"/>
            <w:rFonts w:cs="Arial"/>
            <w:noProof/>
            <w:lang w:val="en-CA" w:eastAsia="en-GB"/>
          </w:rPr>
          <w:t>intended receiving entity</w:t>
        </w:r>
        <w:r w:rsidRPr="00121B98">
          <w:rPr>
            <w:rStyle w:val="Hyperlink"/>
            <w:noProof/>
            <w:lang w:val="en-CA"/>
          </w:rPr>
          <w:t>.</w:t>
        </w:r>
      </w:hyperlink>
    </w:p>
    <w:p w14:paraId="5419A64F" w14:textId="083D2CBC" w:rsidR="00DC423E" w:rsidRDefault="00DC423E">
      <w:pPr>
        <w:pStyle w:val="TableofFigures"/>
        <w:tabs>
          <w:tab w:val="right" w:leader="dot" w:pos="9629"/>
        </w:tabs>
        <w:rPr>
          <w:rFonts w:asciiTheme="minorHAnsi" w:eastAsiaTheme="minorEastAsia" w:hAnsiTheme="minorHAnsi"/>
          <w:b w:val="0"/>
          <w:noProof/>
          <w:lang w:eastAsia="en-GB"/>
        </w:rPr>
      </w:pPr>
      <w:hyperlink w:anchor="_Toc16779188" w:history="1">
        <w:r w:rsidRPr="00121B98">
          <w:rPr>
            <w:rStyle w:val="Hyperlink"/>
            <w:noProof/>
            <w:lang w:val="en-CA"/>
          </w:rPr>
          <w:t>Observation 11</w:t>
        </w:r>
        <w:r>
          <w:rPr>
            <w:rFonts w:asciiTheme="minorHAnsi" w:eastAsiaTheme="minorEastAsia" w:hAnsiTheme="minorHAnsi"/>
            <w:b w:val="0"/>
            <w:noProof/>
            <w:lang w:eastAsia="en-GB"/>
          </w:rPr>
          <w:tab/>
        </w:r>
        <w:r w:rsidRPr="00121B98">
          <w:rPr>
            <w:rStyle w:val="Hyperlink"/>
            <w:noProof/>
            <w:lang w:val="en-CA"/>
          </w:rPr>
          <w:t>For UP-PUR a L2/L3 ACK would always have to be used to provide the UE with an NCC.</w:t>
        </w:r>
      </w:hyperlink>
    </w:p>
    <w:p w14:paraId="770DF47F" w14:textId="7F509038" w:rsidR="00DC423E" w:rsidRDefault="00DC423E">
      <w:pPr>
        <w:pStyle w:val="TableofFigures"/>
        <w:tabs>
          <w:tab w:val="right" w:leader="dot" w:pos="9629"/>
        </w:tabs>
        <w:rPr>
          <w:rFonts w:asciiTheme="minorHAnsi" w:eastAsiaTheme="minorEastAsia" w:hAnsiTheme="minorHAnsi"/>
          <w:b w:val="0"/>
          <w:noProof/>
          <w:lang w:eastAsia="en-GB"/>
        </w:rPr>
      </w:pPr>
      <w:hyperlink w:anchor="_Toc16779189" w:history="1">
        <w:r w:rsidRPr="00121B98">
          <w:rPr>
            <w:rStyle w:val="Hyperlink"/>
            <w:noProof/>
          </w:rPr>
          <w:t>Observation 12</w:t>
        </w:r>
        <w:r>
          <w:rPr>
            <w:rFonts w:asciiTheme="minorHAnsi" w:eastAsiaTheme="minorEastAsia" w:hAnsiTheme="minorHAnsi"/>
            <w:b w:val="0"/>
            <w:noProof/>
            <w:lang w:eastAsia="en-GB"/>
          </w:rPr>
          <w:tab/>
        </w:r>
        <w:r w:rsidRPr="00121B98">
          <w:rPr>
            <w:rStyle w:val="Hyperlink"/>
            <w:noProof/>
          </w:rPr>
          <w:t>For UE energy consumption, it is important to minimize the UEs (M/N)PDCCH monitoring time in the PUR SS window.</w:t>
        </w:r>
      </w:hyperlink>
    </w:p>
    <w:p w14:paraId="1F8C4F2B" w14:textId="0A2F6E2C"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3A8FAB7C" w14:textId="77777777" w:rsidR="00DC423E"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16779190" w:history="1">
        <w:r w:rsidR="00DC423E" w:rsidRPr="00D745EC">
          <w:rPr>
            <w:rStyle w:val="Hyperlink"/>
            <w:noProof/>
            <w:lang w:val="en-CA"/>
          </w:rPr>
          <w:t>Proposal 1</w:t>
        </w:r>
        <w:r w:rsidR="00DC423E">
          <w:rPr>
            <w:rFonts w:asciiTheme="minorHAnsi" w:eastAsiaTheme="minorEastAsia" w:hAnsiTheme="minorHAnsi"/>
            <w:b w:val="0"/>
            <w:noProof/>
            <w:lang w:eastAsia="en-GB"/>
          </w:rPr>
          <w:tab/>
        </w:r>
        <w:r w:rsidR="00DC423E" w:rsidRPr="00D745EC">
          <w:rPr>
            <w:rStyle w:val="Hyperlink"/>
            <w:noProof/>
            <w:lang w:val="en-CA"/>
          </w:rPr>
          <w:t>Dynamically scheduled adaptive HARQ re-transmission is used for PUR (i.e. the subsequent PUR occasion is not used for re-transmission).</w:t>
        </w:r>
      </w:hyperlink>
    </w:p>
    <w:p w14:paraId="34B28B6A"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1" w:history="1">
        <w:r w:rsidRPr="00D745EC">
          <w:rPr>
            <w:rStyle w:val="Hyperlink"/>
            <w:noProof/>
          </w:rPr>
          <w:t>Proposal 2</w:t>
        </w:r>
        <w:r>
          <w:rPr>
            <w:rFonts w:asciiTheme="minorHAnsi" w:eastAsiaTheme="minorEastAsia" w:hAnsiTheme="minorHAnsi"/>
            <w:b w:val="0"/>
            <w:noProof/>
            <w:lang w:eastAsia="en-GB"/>
          </w:rPr>
          <w:tab/>
        </w:r>
        <w:r w:rsidRPr="00D745EC">
          <w:rPr>
            <w:rStyle w:val="Hyperlink"/>
            <w:noProof/>
          </w:rPr>
          <w:t>Reusing the PUR RNTI in time or frequency is left to NW implementation.</w:t>
        </w:r>
      </w:hyperlink>
    </w:p>
    <w:p w14:paraId="409B3368"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2" w:history="1">
        <w:r w:rsidRPr="00D745EC">
          <w:rPr>
            <w:rStyle w:val="Hyperlink"/>
            <w:noProof/>
          </w:rPr>
          <w:t>Proposal 3</w:t>
        </w:r>
        <w:r>
          <w:rPr>
            <w:rFonts w:asciiTheme="minorHAnsi" w:eastAsiaTheme="minorEastAsia" w:hAnsiTheme="minorHAnsi"/>
            <w:b w:val="0"/>
            <w:noProof/>
            <w:lang w:eastAsia="en-GB"/>
          </w:rPr>
          <w:tab/>
        </w:r>
        <w:r w:rsidRPr="00D745EC">
          <w:rPr>
            <w:rStyle w:val="Hyperlink"/>
            <w:noProof/>
          </w:rPr>
          <w:t>If the UE is moved to RRC_CONNECTED, a C-RNTI is provided to the UE in the DL PUR message.</w:t>
        </w:r>
      </w:hyperlink>
    </w:p>
    <w:p w14:paraId="1D0FE4B7"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3" w:history="1">
        <w:r w:rsidRPr="00D745EC">
          <w:rPr>
            <w:rStyle w:val="Hyperlink"/>
            <w:noProof/>
          </w:rPr>
          <w:t>Proposal 4</w:t>
        </w:r>
        <w:r>
          <w:rPr>
            <w:rFonts w:asciiTheme="minorHAnsi" w:eastAsiaTheme="minorEastAsia" w:hAnsiTheme="minorHAnsi"/>
            <w:b w:val="0"/>
            <w:noProof/>
            <w:lang w:eastAsia="en-GB"/>
          </w:rPr>
          <w:tab/>
        </w:r>
        <w:r w:rsidRPr="00D745EC">
          <w:rPr>
            <w:rStyle w:val="Hyperlink"/>
            <w:noProof/>
          </w:rPr>
          <w:t>It is configurable, as part of the PUR configuration, whether Contention Resolution Identity MAC CE is used.</w:t>
        </w:r>
      </w:hyperlink>
    </w:p>
    <w:p w14:paraId="05C60259"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4" w:history="1">
        <w:r w:rsidRPr="00D745EC">
          <w:rPr>
            <w:rStyle w:val="Hyperlink"/>
            <w:noProof/>
            <w:lang w:val="en-CA"/>
          </w:rPr>
          <w:t>Proposal 5</w:t>
        </w:r>
        <w:r>
          <w:rPr>
            <w:rFonts w:asciiTheme="minorHAnsi" w:eastAsiaTheme="minorEastAsia" w:hAnsiTheme="minorHAnsi"/>
            <w:b w:val="0"/>
            <w:noProof/>
            <w:lang w:eastAsia="en-GB"/>
          </w:rPr>
          <w:tab/>
        </w:r>
        <w:r w:rsidRPr="00D745EC">
          <w:rPr>
            <w:rStyle w:val="Hyperlink"/>
            <w:noProof/>
            <w:lang w:val="en-CA"/>
          </w:rPr>
          <w:t>One TBS is configured for D-PUR.</w:t>
        </w:r>
      </w:hyperlink>
    </w:p>
    <w:p w14:paraId="1854B6D9"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5" w:history="1">
        <w:r w:rsidRPr="00D745EC">
          <w:rPr>
            <w:rStyle w:val="Hyperlink"/>
            <w:noProof/>
            <w:lang w:val="en-CA" w:eastAsia="en-GB"/>
          </w:rPr>
          <w:t>Proposal 6</w:t>
        </w:r>
        <w:r>
          <w:rPr>
            <w:rFonts w:asciiTheme="minorHAnsi" w:eastAsiaTheme="minorEastAsia" w:hAnsiTheme="minorHAnsi"/>
            <w:b w:val="0"/>
            <w:noProof/>
            <w:lang w:eastAsia="en-GB"/>
          </w:rPr>
          <w:tab/>
        </w:r>
        <w:r w:rsidRPr="00D745EC">
          <w:rPr>
            <w:rStyle w:val="Hyperlink"/>
            <w:rFonts w:cs="Arial"/>
            <w:noProof/>
            <w:lang w:val="en-CA"/>
          </w:rPr>
          <w:t>Inclusion of BSR in UL PUR transmission is supported.</w:t>
        </w:r>
      </w:hyperlink>
    </w:p>
    <w:p w14:paraId="04F76440"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6" w:history="1">
        <w:r w:rsidRPr="00D745EC">
          <w:rPr>
            <w:rStyle w:val="Hyperlink"/>
            <w:noProof/>
          </w:rPr>
          <w:t>Proposal 7</w:t>
        </w:r>
        <w:r>
          <w:rPr>
            <w:rFonts w:asciiTheme="minorHAnsi" w:eastAsiaTheme="minorEastAsia" w:hAnsiTheme="minorHAnsi"/>
            <w:b w:val="0"/>
            <w:noProof/>
            <w:lang w:eastAsia="en-GB"/>
          </w:rPr>
          <w:tab/>
        </w:r>
        <w:r w:rsidRPr="00D745EC">
          <w:rPr>
            <w:rStyle w:val="Hyperlink"/>
            <w:noProof/>
          </w:rPr>
          <w:t>Upon collision of PUR and paging a half-duplex UE prioritizes PUR (and S-TMSI can be included in the UL PUR message).</w:t>
        </w:r>
      </w:hyperlink>
    </w:p>
    <w:p w14:paraId="21CD8E52"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7" w:history="1">
        <w:r w:rsidRPr="00D745EC">
          <w:rPr>
            <w:rStyle w:val="Hyperlink"/>
            <w:noProof/>
          </w:rPr>
          <w:t>Proposal 8</w:t>
        </w:r>
        <w:r>
          <w:rPr>
            <w:rFonts w:asciiTheme="minorHAnsi" w:eastAsiaTheme="minorEastAsia" w:hAnsiTheme="minorHAnsi"/>
            <w:b w:val="0"/>
            <w:noProof/>
            <w:lang w:eastAsia="en-GB"/>
          </w:rPr>
          <w:tab/>
        </w:r>
        <w:r w:rsidRPr="00D745EC">
          <w:rPr>
            <w:rStyle w:val="Hyperlink"/>
            <w:noProof/>
          </w:rPr>
          <w:t>UEs must check that the cell is not barred before D-PUR transmission.</w:t>
        </w:r>
      </w:hyperlink>
    </w:p>
    <w:p w14:paraId="65D99390"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8" w:history="1">
        <w:r w:rsidRPr="00D745EC">
          <w:rPr>
            <w:rStyle w:val="Hyperlink"/>
            <w:noProof/>
          </w:rPr>
          <w:t>Proposal 9</w:t>
        </w:r>
        <w:r>
          <w:rPr>
            <w:rFonts w:asciiTheme="minorHAnsi" w:eastAsiaTheme="minorEastAsia" w:hAnsiTheme="minorHAnsi"/>
            <w:b w:val="0"/>
            <w:noProof/>
            <w:lang w:eastAsia="en-GB"/>
          </w:rPr>
          <w:tab/>
        </w:r>
        <w:r w:rsidRPr="00D745EC">
          <w:rPr>
            <w:rStyle w:val="Hyperlink"/>
            <w:noProof/>
          </w:rPr>
          <w:t>Multiple PUR-configurations for the same UE is not supported in Rel-16.</w:t>
        </w:r>
      </w:hyperlink>
    </w:p>
    <w:p w14:paraId="66FEE8DB"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199" w:history="1">
        <w:r w:rsidRPr="00D745EC">
          <w:rPr>
            <w:rStyle w:val="Hyperlink"/>
            <w:noProof/>
          </w:rPr>
          <w:t>Proposal 10</w:t>
        </w:r>
        <w:r>
          <w:rPr>
            <w:rFonts w:asciiTheme="minorHAnsi" w:eastAsiaTheme="minorEastAsia" w:hAnsiTheme="minorHAnsi"/>
            <w:b w:val="0"/>
            <w:noProof/>
            <w:lang w:eastAsia="en-GB"/>
          </w:rPr>
          <w:tab/>
        </w:r>
        <w:r w:rsidRPr="00D745EC">
          <w:rPr>
            <w:rStyle w:val="Hyperlink"/>
            <w:noProof/>
          </w:rPr>
          <w:t>When PSM is configured, periodic TAU timer is restarted upon PUR transmission (but not upon PUR skip).</w:t>
        </w:r>
      </w:hyperlink>
    </w:p>
    <w:p w14:paraId="5C3808D3"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200" w:history="1">
        <w:r w:rsidRPr="00D745EC">
          <w:rPr>
            <w:rStyle w:val="Hyperlink"/>
            <w:noProof/>
          </w:rPr>
          <w:t>Proposal 11</w:t>
        </w:r>
        <w:r>
          <w:rPr>
            <w:rFonts w:asciiTheme="minorHAnsi" w:eastAsiaTheme="minorEastAsia" w:hAnsiTheme="minorHAnsi"/>
            <w:b w:val="0"/>
            <w:noProof/>
            <w:lang w:eastAsia="en-GB"/>
          </w:rPr>
          <w:tab/>
        </w:r>
        <w:r w:rsidRPr="00D745EC">
          <w:rPr>
            <w:rStyle w:val="Hyperlink"/>
            <w:noProof/>
          </w:rPr>
          <w:t>A PUR back-off indicator, including the value ‘inf’, is introduced in the DL PUR RRC response message (L2/L3 ACK).</w:t>
        </w:r>
      </w:hyperlink>
    </w:p>
    <w:p w14:paraId="6CB77CBD"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201" w:history="1">
        <w:r w:rsidRPr="00D745EC">
          <w:rPr>
            <w:rStyle w:val="Hyperlink"/>
            <w:noProof/>
            <w:lang w:val="en-CA"/>
          </w:rPr>
          <w:t>Proposal 12</w:t>
        </w:r>
        <w:r>
          <w:rPr>
            <w:rFonts w:asciiTheme="minorHAnsi" w:eastAsiaTheme="minorEastAsia" w:hAnsiTheme="minorHAnsi"/>
            <w:b w:val="0"/>
            <w:noProof/>
            <w:lang w:eastAsia="en-GB"/>
          </w:rPr>
          <w:tab/>
        </w:r>
        <w:r w:rsidRPr="00D745EC">
          <w:rPr>
            <w:rStyle w:val="Hyperlink"/>
            <w:noProof/>
            <w:lang w:val="en-CA"/>
          </w:rPr>
          <w:t xml:space="preserve">It is configurable whether reliable or unreliable data transmission is used, and hence </w:t>
        </w:r>
        <w:r w:rsidRPr="00D745EC">
          <w:rPr>
            <w:rStyle w:val="Hyperlink"/>
            <w:noProof/>
          </w:rPr>
          <w:t>which PUR response is expected.</w:t>
        </w:r>
      </w:hyperlink>
    </w:p>
    <w:p w14:paraId="563942B0"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202" w:history="1">
        <w:r w:rsidRPr="00D745EC">
          <w:rPr>
            <w:rStyle w:val="Hyperlink"/>
            <w:noProof/>
            <w:lang w:val="en-CA"/>
          </w:rPr>
          <w:t>Proposal 13</w:t>
        </w:r>
        <w:r>
          <w:rPr>
            <w:rFonts w:asciiTheme="minorHAnsi" w:eastAsiaTheme="minorEastAsia" w:hAnsiTheme="minorHAnsi"/>
            <w:b w:val="0"/>
            <w:noProof/>
            <w:lang w:eastAsia="en-GB"/>
          </w:rPr>
          <w:tab/>
        </w:r>
        <w:r w:rsidRPr="00D745EC">
          <w:rPr>
            <w:rStyle w:val="Hyperlink"/>
            <w:noProof/>
            <w:lang w:val="en-CA"/>
          </w:rPr>
          <w:t>The DL PUR RRC message supports the following functionality: a) inclusion of DL data, b) moving a UE to RRC_CONNECTED, c) reliable data transmission, d) carrier redirection, e) providing NCC, f) PUR re-configuration.</w:t>
        </w:r>
      </w:hyperlink>
    </w:p>
    <w:p w14:paraId="6DC046A8"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203" w:history="1">
        <w:r w:rsidRPr="00D745EC">
          <w:rPr>
            <w:rStyle w:val="Hyperlink"/>
            <w:noProof/>
            <w:lang w:val="en-CA" w:eastAsia="ja-JP"/>
          </w:rPr>
          <w:t>Proposal 14</w:t>
        </w:r>
        <w:r>
          <w:rPr>
            <w:rFonts w:asciiTheme="minorHAnsi" w:eastAsiaTheme="minorEastAsia" w:hAnsiTheme="minorHAnsi"/>
            <w:b w:val="0"/>
            <w:noProof/>
            <w:lang w:eastAsia="en-GB"/>
          </w:rPr>
          <w:tab/>
        </w:r>
        <w:r w:rsidRPr="00D745EC">
          <w:rPr>
            <w:rStyle w:val="Hyperlink"/>
            <w:noProof/>
          </w:rPr>
          <w:t xml:space="preserve">The time offset x before the PUR SS Window x is the same no matter if a L1 ACK (or an UL-Grant for retransmission) or </w:t>
        </w:r>
        <w:r w:rsidRPr="00D745EC">
          <w:rPr>
            <w:rStyle w:val="Hyperlink"/>
            <w:noProof/>
            <w:lang w:val="en-CA" w:eastAsia="ja-JP"/>
          </w:rPr>
          <w:t>DL PUR RRC response message (L2/L3 ACK) is expected.</w:t>
        </w:r>
      </w:hyperlink>
    </w:p>
    <w:p w14:paraId="04638A61" w14:textId="77777777" w:rsidR="00DC423E" w:rsidRDefault="00DC423E">
      <w:pPr>
        <w:pStyle w:val="TableofFigures"/>
        <w:tabs>
          <w:tab w:val="right" w:leader="dot" w:pos="9629"/>
        </w:tabs>
        <w:rPr>
          <w:rFonts w:asciiTheme="minorHAnsi" w:eastAsiaTheme="minorEastAsia" w:hAnsiTheme="minorHAnsi"/>
          <w:b w:val="0"/>
          <w:noProof/>
          <w:lang w:eastAsia="en-GB"/>
        </w:rPr>
      </w:pPr>
      <w:hyperlink w:anchor="_Toc16779204" w:history="1">
        <w:r w:rsidRPr="00D745EC">
          <w:rPr>
            <w:rStyle w:val="Hyperlink"/>
            <w:noProof/>
          </w:rPr>
          <w:t>Proposal 15</w:t>
        </w:r>
        <w:r>
          <w:rPr>
            <w:rFonts w:asciiTheme="minorHAnsi" w:eastAsiaTheme="minorEastAsia" w:hAnsiTheme="minorHAnsi"/>
            <w:b w:val="0"/>
            <w:noProof/>
            <w:lang w:eastAsia="en-GB"/>
          </w:rPr>
          <w:tab/>
        </w:r>
        <w:r w:rsidRPr="00D745EC">
          <w:rPr>
            <w:rStyle w:val="Hyperlink"/>
            <w:noProof/>
          </w:rPr>
          <w:t>CFS-PUR or CBS-PUR are not specified in Rel-16.</w:t>
        </w:r>
      </w:hyperlink>
    </w:p>
    <w:p w14:paraId="158027A0" w14:textId="48A69ADB"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40" w:name="_In-sequence_SDU_delivery"/>
      <w:bookmarkEnd w:id="40"/>
      <w:r w:rsidRPr="00CE0424">
        <w:t>References</w:t>
      </w:r>
    </w:p>
    <w:bookmarkStart w:id="41" w:name="_Ref517702140"/>
    <w:bookmarkStart w:id="42" w:name="_Ref528600737"/>
    <w:bookmarkStart w:id="43" w:name="_Ref1080767"/>
    <w:bookmarkStart w:id="44" w:name="_Ref1079762"/>
    <w:bookmarkStart w:id="45" w:name="_Ref524424563"/>
    <w:bookmarkStart w:id="46" w:name="_Ref527969212"/>
    <w:p w14:paraId="4AB7AAE1" w14:textId="7A999B36" w:rsidR="000049A4" w:rsidRPr="00E82E13" w:rsidRDefault="000049A4" w:rsidP="000049A4">
      <w:pPr>
        <w:pStyle w:val="Reference"/>
        <w:rPr>
          <w:lang w:val="en-CA"/>
        </w:rPr>
      </w:pPr>
      <w:r>
        <w:rPr>
          <w:rFonts w:eastAsia="Times New Roman"/>
          <w:color w:val="0000FF"/>
          <w:u w:val="single"/>
        </w:rPr>
        <w:fldChar w:fldCharType="begin"/>
      </w:r>
      <w:r w:rsidRPr="00E95A3E">
        <w:rPr>
          <w:rFonts w:eastAsia="Times New Roman"/>
          <w:color w:val="0000FF"/>
          <w:u w:val="single"/>
          <w:lang w:val="en-US"/>
        </w:rPr>
        <w:instrText xml:space="preserve"> HYPERLINK "https://www.3gpp.org/ftp/tsg_ran/TSG_RAN/TSGR_84/Docs/RP-191356.zip" </w:instrText>
      </w:r>
      <w:r w:rsidR="00DC423E">
        <w:rPr>
          <w:rFonts w:eastAsia="Times New Roman"/>
          <w:color w:val="0000FF"/>
          <w:u w:val="single"/>
        </w:rPr>
      </w:r>
      <w:r>
        <w:rPr>
          <w:rFonts w:eastAsia="Times New Roman"/>
          <w:color w:val="0000FF"/>
          <w:u w:val="single"/>
        </w:rPr>
        <w:fldChar w:fldCharType="separate"/>
      </w:r>
      <w:r w:rsidRPr="00221858">
        <w:rPr>
          <w:rStyle w:val="Hyperlink"/>
          <w:rFonts w:eastAsia="Times New Roman"/>
        </w:rPr>
        <w:t>RP-191356</w:t>
      </w:r>
      <w:r>
        <w:rPr>
          <w:rFonts w:eastAsia="Times New Roman"/>
          <w:color w:val="0000FF"/>
          <w:u w:val="single"/>
        </w:rPr>
        <w:fldChar w:fldCharType="end"/>
      </w:r>
      <w:r w:rsidRPr="00E82E13">
        <w:rPr>
          <w:lang w:val="en-CA"/>
        </w:rPr>
        <w:t>, “Revised WID for Additional MTC enhancements for LTE”, Ericsson, 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p>
    <w:bookmarkStart w:id="47" w:name="_Ref7703255"/>
    <w:bookmarkStart w:id="48" w:name="_Ref11768432"/>
    <w:bookmarkStart w:id="49" w:name="_Hlk4353930"/>
    <w:bookmarkEnd w:id="41"/>
    <w:bookmarkEnd w:id="42"/>
    <w:bookmarkEnd w:id="43"/>
    <w:p w14:paraId="032353BB" w14:textId="71E4617F" w:rsidR="000049A4" w:rsidRPr="00E82E13" w:rsidRDefault="000049A4" w:rsidP="000049A4">
      <w:pPr>
        <w:pStyle w:val="Reference"/>
        <w:rPr>
          <w:lang w:val="en-CA"/>
        </w:rPr>
      </w:pPr>
      <w:r>
        <w:rPr>
          <w:rFonts w:eastAsia="Times New Roman"/>
          <w:color w:val="0000FF"/>
          <w:u w:val="single"/>
        </w:rPr>
        <w:fldChar w:fldCharType="begin"/>
      </w:r>
      <w:r w:rsidRPr="00E95A3E">
        <w:rPr>
          <w:rFonts w:eastAsia="Times New Roman"/>
          <w:color w:val="0000FF"/>
          <w:u w:val="single"/>
          <w:lang w:val="en-US"/>
        </w:rPr>
        <w:instrText xml:space="preserve"> HYPERLINK "https://www.3gpp.org/ftp/tsg_ran/TSG_RAN/TSGR_84/Docs/RP-191576.zip" </w:instrText>
      </w:r>
      <w:r w:rsidR="00DC423E">
        <w:rPr>
          <w:rFonts w:eastAsia="Times New Roman"/>
          <w:color w:val="0000FF"/>
          <w:u w:val="single"/>
        </w:rPr>
      </w:r>
      <w:r>
        <w:rPr>
          <w:rFonts w:eastAsia="Times New Roman"/>
          <w:color w:val="0000FF"/>
          <w:u w:val="single"/>
        </w:rPr>
        <w:fldChar w:fldCharType="separate"/>
      </w:r>
      <w:r w:rsidRPr="00221858">
        <w:rPr>
          <w:rStyle w:val="Hyperlink"/>
          <w:rFonts w:eastAsia="Times New Roman"/>
        </w:rPr>
        <w:t>RP-191576</w:t>
      </w:r>
      <w:r>
        <w:rPr>
          <w:rFonts w:eastAsia="Times New Roman"/>
          <w:color w:val="0000FF"/>
          <w:u w:val="single"/>
        </w:rPr>
        <w:fldChar w:fldCharType="end"/>
      </w:r>
      <w:r w:rsidRPr="00E82E13">
        <w:rPr>
          <w:lang w:val="en-CA"/>
        </w:rPr>
        <w:t xml:space="preserve">, “WID revision: Additional enhancements for NB-IoT”, </w:t>
      </w:r>
      <w:proofErr w:type="spellStart"/>
      <w:r w:rsidRPr="00A70B28">
        <w:rPr>
          <w:lang w:val="en-CA"/>
        </w:rPr>
        <w:t>Futurewei</w:t>
      </w:r>
      <w:proofErr w:type="spellEnd"/>
      <w:r w:rsidRPr="00E82E13">
        <w:rPr>
          <w:lang w:val="en-CA"/>
        </w:rPr>
        <w:t xml:space="preserve">, </w:t>
      </w:r>
      <w:bookmarkEnd w:id="47"/>
      <w:r w:rsidRPr="00E82E13">
        <w:rPr>
          <w:lang w:val="en-CA"/>
        </w:rPr>
        <w:t>RAN#8</w:t>
      </w:r>
      <w:r>
        <w:rPr>
          <w:lang w:val="en-CA"/>
        </w:rPr>
        <w:t>4</w:t>
      </w:r>
      <w:r w:rsidRPr="00E82E13">
        <w:rPr>
          <w:lang w:val="en-CA"/>
        </w:rPr>
        <w:t xml:space="preserve">, </w:t>
      </w:r>
      <w:r w:rsidRPr="00910D2B">
        <w:rPr>
          <w:lang w:val="en-CA"/>
        </w:rPr>
        <w:t>Newport Beach, USA</w:t>
      </w:r>
      <w:r w:rsidRPr="00E82E13">
        <w:rPr>
          <w:lang w:val="en-CA"/>
        </w:rPr>
        <w:t xml:space="preserve">, </w:t>
      </w:r>
      <w:r>
        <w:rPr>
          <w:lang w:val="en-CA"/>
        </w:rPr>
        <w:t>June</w:t>
      </w:r>
      <w:r w:rsidRPr="00E82E13">
        <w:rPr>
          <w:lang w:val="en-CA"/>
        </w:rPr>
        <w:t xml:space="preserve"> 2019.</w:t>
      </w:r>
      <w:bookmarkEnd w:id="48"/>
    </w:p>
    <w:bookmarkEnd w:id="44"/>
    <w:bookmarkEnd w:id="45"/>
    <w:bookmarkEnd w:id="46"/>
    <w:bookmarkEnd w:id="49"/>
    <w:p w14:paraId="05120F88" w14:textId="77777777" w:rsidR="00701F66" w:rsidRDefault="00701F66" w:rsidP="00701F66">
      <w:pPr>
        <w:pStyle w:val="Heading1"/>
        <w:tabs>
          <w:tab w:val="num" w:pos="432"/>
        </w:tabs>
        <w:ind w:left="432" w:hanging="432"/>
        <w:rPr>
          <w:lang w:val="en-US" w:eastAsia="en-US"/>
        </w:rPr>
      </w:pPr>
      <w:r>
        <w:rPr>
          <w:lang w:val="en-US" w:eastAsia="en-US"/>
        </w:rPr>
        <w:t>Appendix</w:t>
      </w:r>
    </w:p>
    <w:p w14:paraId="445ED01F" w14:textId="21DC44CF" w:rsidR="00137063" w:rsidRPr="009B30E6" w:rsidRDefault="00137063" w:rsidP="00137063">
      <w:pPr>
        <w:rPr>
          <w:rFonts w:ascii="Arial" w:hAnsi="Arial" w:cs="Arial"/>
          <w:lang w:val="en-CA"/>
        </w:rPr>
      </w:pPr>
      <w:r w:rsidRPr="009B30E6">
        <w:rPr>
          <w:rFonts w:ascii="Arial" w:hAnsi="Arial" w:cs="Arial"/>
          <w:lang w:val="en-CA"/>
        </w:rPr>
        <w:t>RAN#81 endorsed the following way-forward (</w:t>
      </w:r>
      <w:hyperlink r:id="rId16" w:history="1">
        <w:r w:rsidRPr="009B30E6">
          <w:rPr>
            <w:rStyle w:val="Hyperlink"/>
            <w:rFonts w:ascii="Arial" w:hAnsi="Arial" w:cs="Arial"/>
            <w:lang w:val="en-CA"/>
          </w:rPr>
          <w:t>RP-182104</w:t>
        </w:r>
      </w:hyperlink>
      <w:r w:rsidRPr="009B30E6">
        <w:rPr>
          <w:rFonts w:ascii="Arial" w:hAnsi="Arial" w:cs="Arial"/>
          <w:lang w:val="en-CA"/>
        </w:rPr>
        <w:t>):</w:t>
      </w:r>
    </w:p>
    <w:tbl>
      <w:tblPr>
        <w:tblW w:w="0" w:type="auto"/>
        <w:tblCellMar>
          <w:left w:w="0" w:type="dxa"/>
          <w:right w:w="0" w:type="dxa"/>
        </w:tblCellMar>
        <w:tblLook w:val="04A0" w:firstRow="1" w:lastRow="0" w:firstColumn="1" w:lastColumn="0" w:noHBand="0" w:noVBand="1"/>
      </w:tblPr>
      <w:tblGrid>
        <w:gridCol w:w="9350"/>
      </w:tblGrid>
      <w:tr w:rsidR="00137063" w:rsidRPr="00FA592F" w14:paraId="1BFCE6DE" w14:textId="77777777" w:rsidTr="00137063">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2FF5F" w14:textId="77777777" w:rsidR="00137063" w:rsidRPr="009B30E6" w:rsidRDefault="00137063" w:rsidP="00B83A0A">
            <w:pPr>
              <w:numPr>
                <w:ilvl w:val="0"/>
                <w:numId w:val="19"/>
              </w:numPr>
              <w:spacing w:after="200"/>
              <w:rPr>
                <w:rFonts w:ascii="Arial" w:eastAsia="Times New Roman" w:hAnsi="Arial" w:cs="Arial"/>
                <w:lang w:val="en-CA"/>
              </w:rPr>
            </w:pPr>
            <w:r w:rsidRPr="009B30E6">
              <w:rPr>
                <w:rFonts w:ascii="Arial" w:eastAsia="Times New Roman" w:hAnsi="Arial" w:cs="Arial"/>
                <w:lang w:val="en-CA"/>
              </w:rPr>
              <w:t xml:space="preserve">Local RRM Policy Information storage and retrieval is a generic functionality not restricted to NB IoT only </w:t>
            </w:r>
          </w:p>
          <w:p w14:paraId="64EB8546" w14:textId="77777777" w:rsidR="00137063" w:rsidRPr="00137063" w:rsidRDefault="00137063" w:rsidP="00B83A0A">
            <w:pPr>
              <w:numPr>
                <w:ilvl w:val="0"/>
                <w:numId w:val="20"/>
              </w:numPr>
              <w:spacing w:after="200"/>
              <w:rPr>
                <w:rFonts w:ascii="Arial" w:eastAsia="Times New Roman" w:hAnsi="Arial" w:cs="Arial"/>
              </w:rPr>
            </w:pPr>
            <w:r w:rsidRPr="00137063">
              <w:rPr>
                <w:rFonts w:ascii="Arial" w:eastAsia="Times New Roman" w:hAnsi="Arial" w:cs="Arial"/>
              </w:rPr>
              <w:t>WF</w:t>
            </w:r>
          </w:p>
          <w:p w14:paraId="3A64BD40"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 xml:space="preserve">Explicitly capture the Local RRM Policy Information storage and retrieval as objective of the SID on RAN-centric data collection and utilization for LTE and NR  </w:t>
            </w:r>
          </w:p>
          <w:p w14:paraId="45BD0C87" w14:textId="77777777" w:rsidR="00137063" w:rsidRPr="009B30E6" w:rsidRDefault="00137063" w:rsidP="00B83A0A">
            <w:pPr>
              <w:numPr>
                <w:ilvl w:val="2"/>
                <w:numId w:val="20"/>
              </w:numPr>
              <w:spacing w:after="200"/>
              <w:rPr>
                <w:rFonts w:ascii="Arial" w:eastAsia="Times New Roman" w:hAnsi="Arial" w:cs="Arial"/>
                <w:lang w:val="en-CA"/>
              </w:rPr>
            </w:pPr>
            <w:r w:rsidRPr="00221858">
              <w:rPr>
                <w:rFonts w:ascii="Arial" w:eastAsia="Times New Roman" w:hAnsi="Arial" w:cs="Arial"/>
              </w:rPr>
              <w:lastRenderedPageBreak/>
              <w:t>Note: this includes studying the Local RRM Policy Information storage and retrieval per UE for LTE and NR (RP-182105)</w:t>
            </w:r>
          </w:p>
          <w:p w14:paraId="00966D71" w14:textId="77777777" w:rsidR="00137063" w:rsidRPr="00137063" w:rsidRDefault="00137063" w:rsidP="00B83A0A">
            <w:pPr>
              <w:numPr>
                <w:ilvl w:val="2"/>
                <w:numId w:val="20"/>
              </w:numPr>
              <w:spacing w:after="200"/>
              <w:rPr>
                <w:rFonts w:ascii="Arial" w:eastAsia="Times New Roman" w:hAnsi="Arial" w:cs="Arial"/>
              </w:rPr>
            </w:pPr>
            <w:r w:rsidRPr="00137063">
              <w:rPr>
                <w:rFonts w:ascii="Arial" w:eastAsia="Times New Roman" w:hAnsi="Arial" w:cs="Arial"/>
              </w:rPr>
              <w:t>SON TU should be extended</w:t>
            </w:r>
          </w:p>
          <w:p w14:paraId="25F125B9"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Approved the CRs related to Subscription based UE:</w:t>
            </w:r>
          </w:p>
          <w:p w14:paraId="2F41015A"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t>RP-182115 Introduction of Subscription based UE differentiation</w:t>
            </w:r>
          </w:p>
          <w:p w14:paraId="6BDDA230" w14:textId="77777777" w:rsidR="00137063" w:rsidRPr="009B30E6" w:rsidRDefault="00137063" w:rsidP="00B83A0A">
            <w:pPr>
              <w:numPr>
                <w:ilvl w:val="2"/>
                <w:numId w:val="20"/>
              </w:numPr>
              <w:spacing w:after="200"/>
              <w:rPr>
                <w:rFonts w:ascii="Arial" w:eastAsia="Times New Roman" w:hAnsi="Arial" w:cs="Arial"/>
                <w:lang w:val="en-CA"/>
              </w:rPr>
            </w:pPr>
            <w:r w:rsidRPr="009B30E6">
              <w:rPr>
                <w:rFonts w:ascii="Arial" w:eastAsia="Times New Roman" w:hAnsi="Arial" w:cs="Arial"/>
                <w:lang w:val="en-CA"/>
              </w:rPr>
              <w:t>RP-182116 Introduction of Subscription based UE differentiation</w:t>
            </w:r>
          </w:p>
          <w:p w14:paraId="30A3EE62" w14:textId="77777777" w:rsidR="00137063" w:rsidRPr="009B30E6" w:rsidRDefault="00137063" w:rsidP="00B83A0A">
            <w:pPr>
              <w:numPr>
                <w:ilvl w:val="1"/>
                <w:numId w:val="20"/>
              </w:numPr>
              <w:spacing w:after="200"/>
              <w:rPr>
                <w:rFonts w:ascii="Arial" w:eastAsia="Times New Roman" w:hAnsi="Arial" w:cs="Arial"/>
                <w:lang w:val="en-CA"/>
              </w:rPr>
            </w:pPr>
            <w:r w:rsidRPr="009B30E6">
              <w:rPr>
                <w:rFonts w:ascii="Arial" w:eastAsia="Times New Roman" w:hAnsi="Arial" w:cs="Arial"/>
                <w:lang w:val="en-CA"/>
              </w:rPr>
              <w:t>Completed the NB IoT WI at RAN#81</w:t>
            </w:r>
          </w:p>
        </w:tc>
      </w:tr>
    </w:tbl>
    <w:p w14:paraId="50318E24" w14:textId="77777777" w:rsidR="00137063" w:rsidRPr="009B30E6" w:rsidRDefault="00137063" w:rsidP="00137063">
      <w:pPr>
        <w:rPr>
          <w:rFonts w:ascii="Arial" w:hAnsi="Arial" w:cs="Arial"/>
          <w:lang w:val="en-CA"/>
        </w:rPr>
      </w:pPr>
    </w:p>
    <w:p w14:paraId="361963A9" w14:textId="6807F44F" w:rsidR="00E60B9B" w:rsidRPr="009B30E6" w:rsidRDefault="00137063" w:rsidP="00E60B9B">
      <w:pPr>
        <w:rPr>
          <w:rFonts w:ascii="Arial" w:hAnsi="Arial" w:cs="Arial"/>
          <w:lang w:val="en-CA"/>
        </w:rPr>
      </w:pPr>
      <w:r w:rsidRPr="009B30E6">
        <w:rPr>
          <w:rFonts w:ascii="Arial" w:hAnsi="Arial" w:cs="Arial"/>
          <w:lang w:val="en-CA"/>
        </w:rPr>
        <w:t xml:space="preserve">The finally approved RAN3 CRs can be found in </w:t>
      </w:r>
      <w:hyperlink r:id="rId17" w:history="1">
        <w:r w:rsidRPr="009B30E6">
          <w:rPr>
            <w:rStyle w:val="Hyperlink"/>
            <w:rFonts w:ascii="Arial" w:hAnsi="Arial" w:cs="Arial"/>
            <w:lang w:val="en-CA"/>
          </w:rPr>
          <w:t>RP-182115</w:t>
        </w:r>
      </w:hyperlink>
      <w:r w:rsidRPr="009B30E6">
        <w:rPr>
          <w:rFonts w:ascii="Arial" w:hAnsi="Arial" w:cs="Arial"/>
          <w:lang w:val="en-CA"/>
        </w:rPr>
        <w:t xml:space="preserve"> and </w:t>
      </w:r>
      <w:hyperlink r:id="rId18" w:history="1">
        <w:r w:rsidRPr="009B30E6">
          <w:rPr>
            <w:rStyle w:val="Hyperlink"/>
            <w:rFonts w:ascii="Arial" w:hAnsi="Arial" w:cs="Arial"/>
            <w:lang w:val="en-CA"/>
          </w:rPr>
          <w:t>RP-182127</w:t>
        </w:r>
      </w:hyperlink>
      <w:r w:rsidRPr="009B30E6">
        <w:rPr>
          <w:rFonts w:ascii="Arial" w:hAnsi="Arial" w:cs="Arial"/>
          <w:lang w:val="en-CA"/>
        </w:rPr>
        <w:t>.</w:t>
      </w:r>
      <w:r w:rsidR="00E60B9B" w:rsidRPr="009B30E6">
        <w:rPr>
          <w:rFonts w:ascii="Arial" w:hAnsi="Arial" w:cs="Arial"/>
          <w:lang w:val="en-CA"/>
        </w:rPr>
        <w:t xml:space="preserve"> The IEs stored for ‘Subscription Based UE differentiation Information’ is given in the former document and contain the following:</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E60B9B" w:rsidRPr="00E60B9B" w14:paraId="521E79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7111673" w14:textId="77777777" w:rsidR="00E60B9B" w:rsidRPr="00E60B9B" w:rsidRDefault="00E60B9B">
            <w:pPr>
              <w:pStyle w:val="TAH"/>
              <w:rPr>
                <w:rFonts w:cs="Arial"/>
                <w:lang w:eastAsia="ja-JP"/>
              </w:rPr>
            </w:pPr>
            <w:r w:rsidRPr="00E60B9B">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596FB44" w14:textId="77777777" w:rsidR="00E60B9B" w:rsidRPr="00E60B9B" w:rsidRDefault="00E60B9B">
            <w:pPr>
              <w:pStyle w:val="TAH"/>
              <w:rPr>
                <w:rFonts w:cs="Arial"/>
                <w:lang w:eastAsia="ja-JP"/>
              </w:rPr>
            </w:pPr>
            <w:r w:rsidRPr="00E60B9B">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C323019" w14:textId="77777777" w:rsidR="00E60B9B" w:rsidRPr="00E60B9B" w:rsidRDefault="00E60B9B">
            <w:pPr>
              <w:pStyle w:val="TAH"/>
              <w:rPr>
                <w:rFonts w:cs="Arial"/>
                <w:lang w:eastAsia="ja-JP"/>
              </w:rPr>
            </w:pPr>
            <w:r w:rsidRPr="00E60B9B">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2C6C2B77" w14:textId="77777777" w:rsidR="00E60B9B" w:rsidRPr="00E60B9B" w:rsidRDefault="00E60B9B">
            <w:pPr>
              <w:pStyle w:val="TAH"/>
              <w:rPr>
                <w:rFonts w:cs="Arial"/>
                <w:lang w:eastAsia="ja-JP"/>
              </w:rPr>
            </w:pPr>
            <w:r w:rsidRPr="00E60B9B">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4CCC3BC9" w14:textId="77777777" w:rsidR="00E60B9B" w:rsidRPr="00E60B9B" w:rsidRDefault="00E60B9B">
            <w:pPr>
              <w:pStyle w:val="TAH"/>
              <w:rPr>
                <w:rFonts w:cs="Arial"/>
                <w:lang w:eastAsia="ja-JP"/>
              </w:rPr>
            </w:pPr>
            <w:r w:rsidRPr="00E60B9B">
              <w:rPr>
                <w:rFonts w:cs="Arial"/>
                <w:lang w:eastAsia="ja-JP"/>
              </w:rPr>
              <w:t>Semantics description</w:t>
            </w:r>
          </w:p>
        </w:tc>
      </w:tr>
      <w:tr w:rsidR="00E60B9B" w:rsidRPr="00FA592F" w14:paraId="011FBB8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3235AF" w14:textId="77777777" w:rsidR="00E60B9B" w:rsidRPr="00E60B9B" w:rsidRDefault="00E60B9B">
            <w:pPr>
              <w:pStyle w:val="TAL"/>
              <w:rPr>
                <w:rFonts w:cs="Arial"/>
                <w:lang w:eastAsia="ja-JP"/>
              </w:rPr>
            </w:pPr>
            <w:r w:rsidRPr="00E60B9B">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7F426079"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07C035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099AE93" w14:textId="77777777" w:rsidR="00E60B9B" w:rsidRPr="00E60B9B" w:rsidRDefault="00E60B9B">
            <w:pPr>
              <w:pStyle w:val="TAL"/>
              <w:rPr>
                <w:rFonts w:cs="Arial"/>
                <w:snapToGrid w:val="0"/>
                <w:lang w:eastAsia="ja-JP"/>
              </w:rPr>
            </w:pPr>
            <w:r w:rsidRPr="00E60B9B">
              <w:rPr>
                <w:rFonts w:cs="Arial"/>
              </w:rPr>
              <w:t>ENUMERATED(periodically,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42CB0230" w14:textId="77777777" w:rsidR="00E60B9B" w:rsidRPr="00E60B9B" w:rsidRDefault="00E60B9B">
            <w:pPr>
              <w:pStyle w:val="TAL"/>
              <w:rPr>
                <w:rFonts w:cs="Arial"/>
                <w:lang w:eastAsia="ja-JP"/>
              </w:rPr>
            </w:pPr>
            <w:r w:rsidRPr="00E60B9B">
              <w:rPr>
                <w:rFonts w:cs="Arial"/>
              </w:rPr>
              <w:t>This IE indicates whether the UE communicates periodically or not, e.g. only on demand.</w:t>
            </w:r>
          </w:p>
        </w:tc>
      </w:tr>
      <w:tr w:rsidR="00E60B9B" w:rsidRPr="00FA592F" w14:paraId="223216F1"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396A5747" w14:textId="77777777" w:rsidR="00E60B9B" w:rsidRPr="00E60B9B" w:rsidRDefault="00E60B9B">
            <w:pPr>
              <w:pStyle w:val="TAL"/>
              <w:rPr>
                <w:rFonts w:cs="Arial"/>
                <w:lang w:eastAsia="ja-JP"/>
              </w:rPr>
            </w:pPr>
            <w:r w:rsidRPr="00E60B9B">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3FA316D6"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AFDF17"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C0E5CE7" w14:textId="77777777" w:rsidR="00E60B9B" w:rsidRPr="00E60B9B" w:rsidRDefault="00E60B9B">
            <w:pPr>
              <w:pStyle w:val="TAL"/>
              <w:rPr>
                <w:rFonts w:cs="Arial"/>
                <w:snapToGrid w:val="0"/>
                <w:lang w:eastAsia="ja-JP"/>
              </w:rPr>
            </w:pPr>
            <w:r w:rsidRPr="00E60B9B">
              <w:rPr>
                <w:rFonts w:cs="Arial"/>
                <w:lang w:eastAsia="ja-JP"/>
              </w:rPr>
              <w:t>INTEGER (1..3600, …)</w:t>
            </w:r>
          </w:p>
        </w:tc>
        <w:tc>
          <w:tcPr>
            <w:tcW w:w="2835" w:type="dxa"/>
            <w:tcBorders>
              <w:top w:val="single" w:sz="4" w:space="0" w:color="auto"/>
              <w:left w:val="single" w:sz="4" w:space="0" w:color="auto"/>
              <w:bottom w:val="single" w:sz="4" w:space="0" w:color="auto"/>
              <w:right w:val="single" w:sz="4" w:space="0" w:color="auto"/>
            </w:tcBorders>
            <w:hideMark/>
          </w:tcPr>
          <w:p w14:paraId="7E0F0B51" w14:textId="77777777" w:rsidR="00E60B9B" w:rsidRPr="00E60B9B" w:rsidRDefault="00E60B9B">
            <w:pPr>
              <w:pStyle w:val="TAL"/>
              <w:rPr>
                <w:rFonts w:cs="Arial"/>
                <w:lang w:eastAsia="ja-JP"/>
              </w:rPr>
            </w:pPr>
            <w:r w:rsidRPr="00E60B9B">
              <w:rPr>
                <w:rFonts w:cs="Arial"/>
                <w:lang w:eastAsia="ja-JP"/>
              </w:rPr>
              <w:t>This IE indicates the i</w:t>
            </w:r>
            <w:r w:rsidRPr="00E60B9B">
              <w:rPr>
                <w:rFonts w:cs="Arial"/>
              </w:rPr>
              <w:t>nterval time of periodic communication, the unit is: second</w:t>
            </w:r>
          </w:p>
        </w:tc>
      </w:tr>
      <w:tr w:rsidR="00E60B9B" w:rsidRPr="00FA592F" w14:paraId="45206F3A"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6A6E068" w14:textId="77777777" w:rsidR="00E60B9B" w:rsidRPr="00E60B9B" w:rsidRDefault="00E60B9B">
            <w:pPr>
              <w:pStyle w:val="TAL"/>
              <w:rPr>
                <w:rFonts w:cs="Arial"/>
                <w:lang w:eastAsia="ja-JP"/>
              </w:rPr>
            </w:pPr>
            <w:r w:rsidRPr="00E60B9B">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7AFBF335" w14:textId="77777777" w:rsidR="00E60B9B" w:rsidRPr="00E60B9B" w:rsidRDefault="00E60B9B">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AE3B28" w14:textId="77777777" w:rsidR="00E60B9B" w:rsidRPr="00E60B9B" w:rsidRDefault="00E60B9B">
            <w:pPr>
              <w:pStyle w:val="TAL"/>
              <w:rPr>
                <w:rFonts w:cs="Arial"/>
                <w:i/>
                <w:lang w:eastAsia="ja-JP"/>
              </w:rPr>
            </w:pPr>
            <w:r w:rsidRPr="00E60B9B">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6D202D98" w14:textId="77777777" w:rsidR="00E60B9B" w:rsidRPr="00E60B9B" w:rsidRDefault="00E60B9B">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68205AD" w14:textId="77777777" w:rsidR="00E60B9B" w:rsidRPr="00E60B9B" w:rsidRDefault="00E60B9B">
            <w:pPr>
              <w:pStyle w:val="TAL"/>
              <w:rPr>
                <w:rFonts w:cs="Arial"/>
                <w:lang w:eastAsia="ja-JP"/>
              </w:rPr>
            </w:pPr>
            <w:r w:rsidRPr="00E60B9B">
              <w:rPr>
                <w:rFonts w:cs="Arial"/>
              </w:rPr>
              <w:t>This IE indicates the time zone and day of the week when the UE is available for communication.</w:t>
            </w:r>
          </w:p>
        </w:tc>
      </w:tr>
      <w:tr w:rsidR="00E60B9B" w:rsidRPr="00FA592F" w14:paraId="0154A962"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857D273" w14:textId="77777777" w:rsidR="00E60B9B" w:rsidRPr="00E60B9B" w:rsidRDefault="00E60B9B">
            <w:pPr>
              <w:pStyle w:val="TAL"/>
              <w:ind w:left="284"/>
              <w:rPr>
                <w:rFonts w:cs="Arial"/>
                <w:lang w:eastAsia="ja-JP"/>
              </w:rPr>
            </w:pPr>
            <w:r w:rsidRPr="00E60B9B">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2C31391B"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768848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FB1AA20" w14:textId="77777777" w:rsidR="00E60B9B" w:rsidRPr="00E60B9B" w:rsidRDefault="00E60B9B">
            <w:pPr>
              <w:pStyle w:val="TAL"/>
              <w:rPr>
                <w:rFonts w:cs="Arial"/>
                <w:snapToGrid w:val="0"/>
                <w:lang w:eastAsia="ja-JP"/>
              </w:rPr>
            </w:pPr>
            <w:r w:rsidRPr="00E60B9B">
              <w:rPr>
                <w:rFonts w:cs="Arial"/>
                <w:lang w:eastAsia="zh-CN"/>
              </w:rPr>
              <w:t>BIT STRING (SIZE(7))</w:t>
            </w:r>
          </w:p>
        </w:tc>
        <w:tc>
          <w:tcPr>
            <w:tcW w:w="2835" w:type="dxa"/>
            <w:tcBorders>
              <w:top w:val="single" w:sz="4" w:space="0" w:color="auto"/>
              <w:left w:val="single" w:sz="4" w:space="0" w:color="auto"/>
              <w:bottom w:val="single" w:sz="4" w:space="0" w:color="auto"/>
              <w:right w:val="single" w:sz="4" w:space="0" w:color="auto"/>
            </w:tcBorders>
            <w:hideMark/>
          </w:tcPr>
          <w:p w14:paraId="5DD8818A" w14:textId="77777777" w:rsidR="00E60B9B" w:rsidRPr="00E60B9B" w:rsidRDefault="00E60B9B">
            <w:pPr>
              <w:pStyle w:val="TAL"/>
              <w:rPr>
                <w:rFonts w:cs="Arial"/>
                <w:lang w:eastAsia="en-US"/>
              </w:rPr>
            </w:pPr>
            <w:r w:rsidRPr="00E60B9B">
              <w:rPr>
                <w:rFonts w:cs="Arial"/>
              </w:rPr>
              <w:t>If Day-Of-Week is not provided this shall be interpreted as every day of the week.</w:t>
            </w:r>
          </w:p>
          <w:p w14:paraId="55EE64F9" w14:textId="77777777" w:rsidR="00E60B9B" w:rsidRPr="00E60B9B" w:rsidRDefault="00E60B9B">
            <w:pPr>
              <w:pStyle w:val="TAL"/>
              <w:rPr>
                <w:rFonts w:cs="Arial"/>
                <w:lang w:eastAsia="zh-CN"/>
              </w:rPr>
            </w:pPr>
            <w:r w:rsidRPr="00E60B9B">
              <w:rPr>
                <w:rFonts w:cs="Arial"/>
                <w:lang w:eastAsia="zh-CN"/>
              </w:rPr>
              <w:t>Each position in the bitmap represents a day of</w:t>
            </w:r>
            <w:r w:rsidRPr="00E60B9B">
              <w:rPr>
                <w:rFonts w:cs="Arial"/>
                <w:lang w:val="en-US" w:eastAsia="zh-CN"/>
              </w:rPr>
              <w:t xml:space="preserve"> the week</w:t>
            </w:r>
            <w:r w:rsidRPr="00E60B9B">
              <w:rPr>
                <w:rFonts w:cs="Arial"/>
                <w:lang w:eastAsia="zh-CN"/>
              </w:rPr>
              <w:t>:</w:t>
            </w:r>
          </w:p>
          <w:p w14:paraId="35A47621" w14:textId="77777777" w:rsidR="00E60B9B" w:rsidRPr="00E60B9B" w:rsidRDefault="00E60B9B">
            <w:pPr>
              <w:pStyle w:val="TAL"/>
              <w:rPr>
                <w:rFonts w:cs="Arial"/>
                <w:lang w:eastAsia="en-US"/>
              </w:rPr>
            </w:pPr>
            <w:r w:rsidRPr="00E60B9B">
              <w:rPr>
                <w:rFonts w:cs="Arial"/>
                <w:lang w:eastAsia="ja-JP"/>
              </w:rPr>
              <w:t>first bit</w:t>
            </w:r>
            <w:r w:rsidRPr="00E60B9B">
              <w:rPr>
                <w:rFonts w:cs="Arial"/>
                <w:lang w:eastAsia="zh-CN"/>
              </w:rPr>
              <w:t xml:space="preserve"> = Mon, </w:t>
            </w:r>
            <w:r w:rsidRPr="00E60B9B">
              <w:rPr>
                <w:rFonts w:cs="Arial"/>
                <w:lang w:eastAsia="ja-JP"/>
              </w:rPr>
              <w:t>second bit</w:t>
            </w:r>
            <w:r w:rsidRPr="00E60B9B">
              <w:rPr>
                <w:rFonts w:cs="Arial"/>
                <w:lang w:eastAsia="zh-CN"/>
              </w:rPr>
              <w:t xml:space="preserve"> =Tue,</w:t>
            </w:r>
            <w:r w:rsidRPr="00E60B9B">
              <w:rPr>
                <w:rFonts w:cs="Arial"/>
                <w:lang w:eastAsia="ja-JP"/>
              </w:rPr>
              <w:t xml:space="preserve"> third bit</w:t>
            </w:r>
            <w:r w:rsidRPr="00E60B9B">
              <w:rPr>
                <w:rFonts w:cs="Arial"/>
                <w:lang w:eastAsia="zh-CN"/>
              </w:rPr>
              <w:t xml:space="preserve"> =Wed, and so on</w:t>
            </w:r>
            <w:r w:rsidRPr="00E60B9B">
              <w:rPr>
                <w:rFonts w:cs="Arial"/>
                <w:lang w:eastAsia="ja-JP"/>
              </w:rPr>
              <w:t xml:space="preserve">. </w:t>
            </w:r>
            <w:r w:rsidRPr="00E60B9B">
              <w:rPr>
                <w:rFonts w:cs="Arial"/>
                <w:lang w:eastAsia="zh-CN"/>
              </w:rPr>
              <w:t>Value ‘1’ indicates ‘scheduled. Value ‘0’ indicates ‘not scheduled’.</w:t>
            </w:r>
          </w:p>
        </w:tc>
      </w:tr>
      <w:tr w:rsidR="00E60B9B" w:rsidRPr="00FA592F" w14:paraId="6280D26B"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27F2BC77" w14:textId="77777777" w:rsidR="00E60B9B" w:rsidRPr="00E60B9B" w:rsidRDefault="00E60B9B">
            <w:pPr>
              <w:pStyle w:val="TAL"/>
              <w:ind w:left="284"/>
              <w:rPr>
                <w:rFonts w:cs="Arial"/>
                <w:lang w:eastAsia="ja-JP"/>
              </w:rPr>
            </w:pPr>
            <w:r w:rsidRPr="00E60B9B">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2634ECF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7745706"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53B70B6"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hideMark/>
          </w:tcPr>
          <w:p w14:paraId="745FCB15" w14:textId="77777777" w:rsidR="00E60B9B" w:rsidRPr="00E60B9B" w:rsidRDefault="00E60B9B">
            <w:pPr>
              <w:pStyle w:val="TAL"/>
              <w:rPr>
                <w:rFonts w:cs="Arial"/>
                <w:lang w:eastAsia="en-US"/>
              </w:rPr>
            </w:pPr>
            <w:r w:rsidRPr="00E60B9B">
              <w:rPr>
                <w:rFonts w:cs="Arial"/>
              </w:rPr>
              <w:t>This IE indicates the time to start of the day, each value represent the corresponding second since 00:00 of the day.</w:t>
            </w:r>
          </w:p>
          <w:p w14:paraId="19FEE416" w14:textId="77777777" w:rsidR="00E60B9B" w:rsidRPr="00E60B9B" w:rsidRDefault="00E60B9B">
            <w:pPr>
              <w:pStyle w:val="TAL"/>
              <w:rPr>
                <w:rFonts w:cs="Arial"/>
              </w:rPr>
            </w:pPr>
            <w:r w:rsidRPr="00E60B9B">
              <w:rPr>
                <w:rFonts w:cs="Arial"/>
              </w:rPr>
              <w:t>If Time-Of-Day-Start is not provided, starting time shall be set to start of the day(s) indicated by Day-Of-Week-Mask.</w:t>
            </w:r>
          </w:p>
        </w:tc>
      </w:tr>
      <w:tr w:rsidR="00E60B9B" w:rsidRPr="00FA592F" w14:paraId="2C4C01D8"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03153615" w14:textId="77777777" w:rsidR="00E60B9B" w:rsidRPr="00E60B9B" w:rsidRDefault="00E60B9B">
            <w:pPr>
              <w:pStyle w:val="TAL"/>
              <w:ind w:left="284"/>
              <w:rPr>
                <w:rFonts w:cs="Arial"/>
                <w:lang w:eastAsia="ja-JP"/>
              </w:rPr>
            </w:pPr>
            <w:r w:rsidRPr="00E60B9B">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5FC8639F"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5A2BA1C"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ECA8B80" w14:textId="77777777" w:rsidR="00E60B9B" w:rsidRPr="00E60B9B" w:rsidRDefault="00E60B9B">
            <w:pPr>
              <w:pStyle w:val="TAL"/>
              <w:rPr>
                <w:rFonts w:cs="Arial"/>
                <w:lang w:eastAsia="ja-JP"/>
              </w:rPr>
            </w:pPr>
            <w:r w:rsidRPr="00E60B9B">
              <w:rPr>
                <w:rFonts w:cs="Arial"/>
                <w:lang w:eastAsia="ja-JP"/>
              </w:rPr>
              <w:t>INTEGER (0..86399, …)</w:t>
            </w:r>
          </w:p>
        </w:tc>
        <w:tc>
          <w:tcPr>
            <w:tcW w:w="2835" w:type="dxa"/>
            <w:tcBorders>
              <w:top w:val="single" w:sz="4" w:space="0" w:color="auto"/>
              <w:left w:val="single" w:sz="4" w:space="0" w:color="auto"/>
              <w:bottom w:val="single" w:sz="4" w:space="0" w:color="auto"/>
              <w:right w:val="single" w:sz="4" w:space="0" w:color="auto"/>
            </w:tcBorders>
          </w:tcPr>
          <w:p w14:paraId="6B56AAB4" w14:textId="77777777" w:rsidR="00E60B9B" w:rsidRPr="00E60B9B" w:rsidRDefault="00E60B9B">
            <w:pPr>
              <w:pStyle w:val="TAL"/>
              <w:rPr>
                <w:rFonts w:cs="Arial"/>
                <w:lang w:eastAsia="en-US"/>
              </w:rPr>
            </w:pPr>
            <w:r w:rsidRPr="00E60B9B">
              <w:rPr>
                <w:rFonts w:cs="Arial"/>
              </w:rPr>
              <w:t xml:space="preserve">This IE indicates the time to start of the day, each value represent the corresponding second since 00:00 of the day. The value of this IE should be bigger than the value of </w:t>
            </w:r>
            <w:r w:rsidRPr="00E60B9B">
              <w:rPr>
                <w:rFonts w:cs="Arial"/>
                <w:i/>
              </w:rPr>
              <w:t>Time of Day Start</w:t>
            </w:r>
            <w:r w:rsidRPr="00E60B9B">
              <w:rPr>
                <w:rFonts w:cs="Arial"/>
              </w:rPr>
              <w:t xml:space="preserve"> IE.</w:t>
            </w:r>
          </w:p>
          <w:p w14:paraId="76DFA94F" w14:textId="77777777" w:rsidR="00E60B9B" w:rsidRPr="00E60B9B" w:rsidRDefault="00E60B9B">
            <w:pPr>
              <w:pStyle w:val="TAL"/>
              <w:rPr>
                <w:rFonts w:cs="Arial"/>
              </w:rPr>
            </w:pPr>
          </w:p>
          <w:p w14:paraId="7D6F2785" w14:textId="77777777" w:rsidR="00E60B9B" w:rsidRPr="00E60B9B" w:rsidRDefault="00E60B9B">
            <w:pPr>
              <w:pStyle w:val="TAL"/>
              <w:rPr>
                <w:rFonts w:cs="Arial"/>
              </w:rPr>
            </w:pPr>
            <w:r w:rsidRPr="00E60B9B">
              <w:rPr>
                <w:rFonts w:cs="Arial"/>
              </w:rPr>
              <w:t>If Time-Of-Day-End is not provided, ending time is end of the day(s) indicated by Day-Of-Week-Mask.</w:t>
            </w:r>
          </w:p>
        </w:tc>
      </w:tr>
      <w:tr w:rsidR="00E60B9B" w:rsidRPr="00E60B9B" w14:paraId="737848BC"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AEF7DED" w14:textId="77777777" w:rsidR="00E60B9B" w:rsidRPr="00E60B9B" w:rsidRDefault="00E60B9B">
            <w:pPr>
              <w:pStyle w:val="TAL"/>
              <w:rPr>
                <w:rFonts w:cs="Arial"/>
                <w:lang w:eastAsia="ja-JP"/>
              </w:rPr>
            </w:pPr>
            <w:r w:rsidRPr="00E60B9B">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50BEF1B8"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84C0D2A"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8A1DEA0" w14:textId="77777777" w:rsidR="00E60B9B" w:rsidRPr="00E60B9B" w:rsidRDefault="00E60B9B">
            <w:pPr>
              <w:pStyle w:val="TAL"/>
              <w:rPr>
                <w:rFonts w:cs="Arial"/>
                <w:snapToGrid w:val="0"/>
                <w:lang w:eastAsia="ja-JP"/>
              </w:rPr>
            </w:pPr>
            <w:r w:rsidRPr="00E60B9B">
              <w:rPr>
                <w:rFonts w:cs="Arial"/>
                <w:lang w:eastAsia="ja-JP"/>
              </w:rPr>
              <w:t>ENUMERATED(</w:t>
            </w:r>
            <w:r w:rsidRPr="00E60B9B">
              <w:rPr>
                <w:rFonts w:cs="Arial"/>
              </w:rPr>
              <w:t>stationary, mobile</w:t>
            </w:r>
            <w:r w:rsidRPr="00E60B9B">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64E655D9" w14:textId="77777777" w:rsidR="00E60B9B" w:rsidRPr="00E60B9B" w:rsidRDefault="00E60B9B">
            <w:pPr>
              <w:pStyle w:val="TAL"/>
              <w:rPr>
                <w:rFonts w:cs="Arial"/>
                <w:lang w:eastAsia="ja-JP"/>
              </w:rPr>
            </w:pPr>
          </w:p>
        </w:tc>
      </w:tr>
      <w:tr w:rsidR="00E60B9B" w:rsidRPr="00FA592F" w14:paraId="782D4D6F"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688B4B81" w14:textId="77777777" w:rsidR="00E60B9B" w:rsidRPr="00E60B9B" w:rsidRDefault="00E60B9B">
            <w:pPr>
              <w:pStyle w:val="TAL"/>
              <w:rPr>
                <w:rFonts w:cs="Arial"/>
                <w:lang w:eastAsia="ja-JP"/>
              </w:rPr>
            </w:pPr>
            <w:r w:rsidRPr="00E60B9B">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42DC93C4"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31DA25E"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2EAB3A9" w14:textId="77777777" w:rsidR="00E60B9B" w:rsidRPr="00E60B9B" w:rsidRDefault="00E60B9B">
            <w:pPr>
              <w:pStyle w:val="TAL"/>
              <w:rPr>
                <w:rFonts w:cs="Arial"/>
                <w:snapToGrid w:val="0"/>
                <w:lang w:eastAsia="ja-JP"/>
              </w:rPr>
            </w:pPr>
            <w:r w:rsidRPr="00E60B9B">
              <w:rPr>
                <w:rFonts w:cs="Arial"/>
                <w:lang w:eastAsia="ja-JP"/>
              </w:rPr>
              <w:t>ENUMERATED(single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40FB271F" w14:textId="77777777" w:rsidR="00E60B9B" w:rsidRPr="00E60B9B" w:rsidRDefault="00E60B9B">
            <w:pPr>
              <w:pStyle w:val="TAL"/>
              <w:rPr>
                <w:rFonts w:cs="Arial"/>
                <w:lang w:eastAsia="ja-JP"/>
              </w:rPr>
            </w:pPr>
            <w:r w:rsidRPr="00E60B9B">
              <w:rPr>
                <w:rFonts w:cs="Arial"/>
                <w:lang w:eastAsia="ja-JP"/>
              </w:rPr>
              <w:t>“single packet” indicates single packet transmission (UL or DL),</w:t>
            </w:r>
          </w:p>
          <w:p w14:paraId="7E18AA19" w14:textId="77777777" w:rsidR="00E60B9B" w:rsidRPr="00E60B9B" w:rsidRDefault="00E60B9B">
            <w:pPr>
              <w:pStyle w:val="TAL"/>
              <w:rPr>
                <w:rFonts w:cs="Arial"/>
                <w:lang w:eastAsia="ja-JP"/>
              </w:rPr>
            </w:pPr>
            <w:r w:rsidRPr="00E60B9B">
              <w:rPr>
                <w:rFonts w:cs="Arial"/>
                <w:lang w:eastAsia="ja-JP"/>
              </w:rPr>
              <w:t>“dual packets” indicates dual packet transmission (UL with subsequent DL, or DL with subsequent UL),</w:t>
            </w:r>
          </w:p>
          <w:p w14:paraId="1342791F" w14:textId="77777777" w:rsidR="00E60B9B" w:rsidRPr="00E60B9B" w:rsidRDefault="00E60B9B">
            <w:pPr>
              <w:pStyle w:val="TAL"/>
              <w:rPr>
                <w:rFonts w:cs="Arial"/>
                <w:lang w:eastAsia="ja-JP"/>
              </w:rPr>
            </w:pPr>
            <w:r w:rsidRPr="00E60B9B">
              <w:rPr>
                <w:rFonts w:cs="Arial"/>
                <w:lang w:eastAsia="ja-JP"/>
              </w:rPr>
              <w:t>“multiple packets” indicates multiple packets transmission.</w:t>
            </w:r>
          </w:p>
        </w:tc>
      </w:tr>
      <w:tr w:rsidR="00E60B9B" w:rsidRPr="00FA592F" w14:paraId="5ADAEDC4" w14:textId="77777777" w:rsidTr="00E60B9B">
        <w:tc>
          <w:tcPr>
            <w:tcW w:w="2328" w:type="dxa"/>
            <w:tcBorders>
              <w:top w:val="single" w:sz="4" w:space="0" w:color="auto"/>
              <w:left w:val="single" w:sz="4" w:space="0" w:color="auto"/>
              <w:bottom w:val="single" w:sz="4" w:space="0" w:color="auto"/>
              <w:right w:val="single" w:sz="4" w:space="0" w:color="auto"/>
            </w:tcBorders>
            <w:hideMark/>
          </w:tcPr>
          <w:p w14:paraId="7D009DD9" w14:textId="77777777" w:rsidR="00E60B9B" w:rsidRPr="00E60B9B" w:rsidRDefault="00E60B9B">
            <w:pPr>
              <w:pStyle w:val="TAL"/>
              <w:rPr>
                <w:rFonts w:cs="Arial"/>
                <w:lang w:eastAsia="ja-JP"/>
              </w:rPr>
            </w:pPr>
            <w:r w:rsidRPr="00E60B9B">
              <w:rPr>
                <w:rFonts w:cs="Arial"/>
                <w:lang w:eastAsia="ja-JP"/>
              </w:rPr>
              <w:lastRenderedPageBreak/>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1BB477DC" w14:textId="77777777" w:rsidR="00E60B9B" w:rsidRPr="00E60B9B" w:rsidRDefault="00E60B9B">
            <w:pPr>
              <w:pStyle w:val="TAL"/>
              <w:rPr>
                <w:rFonts w:cs="Arial"/>
                <w:lang w:eastAsia="ja-JP"/>
              </w:rPr>
            </w:pPr>
            <w:r w:rsidRPr="00E60B9B">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566E74B" w14:textId="77777777" w:rsidR="00E60B9B" w:rsidRPr="00E60B9B" w:rsidRDefault="00E60B9B">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07C4272E" w14:textId="77777777" w:rsidR="00E60B9B" w:rsidRPr="00E60B9B" w:rsidRDefault="00E60B9B">
            <w:pPr>
              <w:pStyle w:val="TAL"/>
              <w:rPr>
                <w:rFonts w:cs="Arial"/>
                <w:snapToGrid w:val="0"/>
                <w:lang w:eastAsia="ja-JP"/>
              </w:rPr>
            </w:pPr>
            <w:r w:rsidRPr="00E60B9B">
              <w:rPr>
                <w:rFonts w:cs="Arial"/>
                <w:lang w:eastAsia="ja-JP"/>
              </w:rPr>
              <w:t>ENUMERATED(battery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0B1FB7CD" w14:textId="77777777" w:rsidR="00E60B9B" w:rsidRPr="00E60B9B" w:rsidRDefault="00E60B9B">
            <w:pPr>
              <w:pStyle w:val="TAL"/>
              <w:rPr>
                <w:rFonts w:cs="Arial"/>
                <w:lang w:eastAsia="ja-JP"/>
              </w:rPr>
            </w:pPr>
            <w:r w:rsidRPr="00E60B9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27E9DA26" w14:textId="77777777" w:rsidR="00E75BD1" w:rsidRPr="009B30E6" w:rsidRDefault="00E75BD1" w:rsidP="00E75BD1">
      <w:pPr>
        <w:rPr>
          <w:rFonts w:ascii="Arial" w:hAnsi="Arial" w:cs="Arial"/>
          <w:lang w:val="en-CA" w:eastAsia="en-GB"/>
        </w:rPr>
      </w:pPr>
    </w:p>
    <w:sectPr w:rsidR="00E75BD1" w:rsidRPr="009B30E6" w:rsidSect="008B53D1">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73D91" w14:textId="77777777" w:rsidR="00F65DB2" w:rsidRDefault="00F65DB2">
      <w:r>
        <w:separator/>
      </w:r>
    </w:p>
  </w:endnote>
  <w:endnote w:type="continuationSeparator" w:id="0">
    <w:p w14:paraId="34353B45" w14:textId="77777777" w:rsidR="00F65DB2" w:rsidRDefault="00F65DB2">
      <w:r>
        <w:continuationSeparator/>
      </w:r>
    </w:p>
  </w:endnote>
  <w:endnote w:type="continuationNotice" w:id="1">
    <w:p w14:paraId="334FD65E" w14:textId="77777777" w:rsidR="00F65DB2" w:rsidRDefault="00F65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F65DB2" w:rsidRDefault="00F65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2F2E4" w14:textId="77777777" w:rsidR="00F65DB2" w:rsidRDefault="00F65DB2">
      <w:r>
        <w:separator/>
      </w:r>
    </w:p>
  </w:footnote>
  <w:footnote w:type="continuationSeparator" w:id="0">
    <w:p w14:paraId="29BF3055" w14:textId="77777777" w:rsidR="00F65DB2" w:rsidRDefault="00F65DB2">
      <w:r>
        <w:continuationSeparator/>
      </w:r>
    </w:p>
  </w:footnote>
  <w:footnote w:type="continuationNotice" w:id="1">
    <w:p w14:paraId="77F7CF8E" w14:textId="77777777" w:rsidR="00F65DB2" w:rsidRDefault="00F65D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F65DB2" w:rsidRDefault="00F65D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43008"/>
    <w:multiLevelType w:val="hybridMultilevel"/>
    <w:tmpl w:val="BA54C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BF0923"/>
    <w:multiLevelType w:val="hybridMultilevel"/>
    <w:tmpl w:val="C4847562"/>
    <w:lvl w:ilvl="0" w:tplc="49744B22">
      <w:start w:val="1"/>
      <w:numFmt w:val="decimal"/>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7"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5B7920"/>
    <w:multiLevelType w:val="hybridMultilevel"/>
    <w:tmpl w:val="15A6032E"/>
    <w:lvl w:ilvl="0" w:tplc="767AA0AA">
      <w:start w:val="1"/>
      <w:numFmt w:val="bullet"/>
      <w:lvlText w:val="—"/>
      <w:lvlJc w:val="left"/>
      <w:pPr>
        <w:tabs>
          <w:tab w:val="num" w:pos="720"/>
        </w:tabs>
        <w:ind w:left="720" w:hanging="360"/>
      </w:pPr>
      <w:rPr>
        <w:rFonts w:ascii="Ericsson Hilda Light" w:hAnsi="Ericsson Hilda Light" w:hint="default"/>
      </w:rPr>
    </w:lvl>
    <w:lvl w:ilvl="1" w:tplc="2A5EDEFC">
      <w:start w:val="1"/>
      <w:numFmt w:val="bullet"/>
      <w:lvlText w:val="—"/>
      <w:lvlJc w:val="left"/>
      <w:pPr>
        <w:tabs>
          <w:tab w:val="num" w:pos="1440"/>
        </w:tabs>
        <w:ind w:left="1440" w:hanging="360"/>
      </w:pPr>
      <w:rPr>
        <w:rFonts w:ascii="Ericsson Hilda Light" w:hAnsi="Ericsson Hilda Light" w:hint="default"/>
      </w:rPr>
    </w:lvl>
    <w:lvl w:ilvl="2" w:tplc="1D884498">
      <w:numFmt w:val="bullet"/>
      <w:lvlText w:val="—"/>
      <w:lvlJc w:val="left"/>
      <w:pPr>
        <w:tabs>
          <w:tab w:val="num" w:pos="2160"/>
        </w:tabs>
        <w:ind w:left="2160" w:hanging="360"/>
      </w:pPr>
      <w:rPr>
        <w:rFonts w:ascii="Ericsson Hilda Light" w:hAnsi="Ericsson Hilda Light" w:hint="default"/>
      </w:rPr>
    </w:lvl>
    <w:lvl w:ilvl="3" w:tplc="04DA5DD8" w:tentative="1">
      <w:start w:val="1"/>
      <w:numFmt w:val="bullet"/>
      <w:lvlText w:val="—"/>
      <w:lvlJc w:val="left"/>
      <w:pPr>
        <w:tabs>
          <w:tab w:val="num" w:pos="2880"/>
        </w:tabs>
        <w:ind w:left="2880" w:hanging="360"/>
      </w:pPr>
      <w:rPr>
        <w:rFonts w:ascii="Ericsson Hilda Light" w:hAnsi="Ericsson Hilda Light" w:hint="default"/>
      </w:rPr>
    </w:lvl>
    <w:lvl w:ilvl="4" w:tplc="805E1FF6" w:tentative="1">
      <w:start w:val="1"/>
      <w:numFmt w:val="bullet"/>
      <w:lvlText w:val="—"/>
      <w:lvlJc w:val="left"/>
      <w:pPr>
        <w:tabs>
          <w:tab w:val="num" w:pos="3600"/>
        </w:tabs>
        <w:ind w:left="3600" w:hanging="360"/>
      </w:pPr>
      <w:rPr>
        <w:rFonts w:ascii="Ericsson Hilda Light" w:hAnsi="Ericsson Hilda Light" w:hint="default"/>
      </w:rPr>
    </w:lvl>
    <w:lvl w:ilvl="5" w:tplc="72325D80" w:tentative="1">
      <w:start w:val="1"/>
      <w:numFmt w:val="bullet"/>
      <w:lvlText w:val="—"/>
      <w:lvlJc w:val="left"/>
      <w:pPr>
        <w:tabs>
          <w:tab w:val="num" w:pos="4320"/>
        </w:tabs>
        <w:ind w:left="4320" w:hanging="360"/>
      </w:pPr>
      <w:rPr>
        <w:rFonts w:ascii="Ericsson Hilda Light" w:hAnsi="Ericsson Hilda Light" w:hint="default"/>
      </w:rPr>
    </w:lvl>
    <w:lvl w:ilvl="6" w:tplc="5E28A2B4" w:tentative="1">
      <w:start w:val="1"/>
      <w:numFmt w:val="bullet"/>
      <w:lvlText w:val="—"/>
      <w:lvlJc w:val="left"/>
      <w:pPr>
        <w:tabs>
          <w:tab w:val="num" w:pos="5040"/>
        </w:tabs>
        <w:ind w:left="5040" w:hanging="360"/>
      </w:pPr>
      <w:rPr>
        <w:rFonts w:ascii="Ericsson Hilda Light" w:hAnsi="Ericsson Hilda Light" w:hint="default"/>
      </w:rPr>
    </w:lvl>
    <w:lvl w:ilvl="7" w:tplc="3DB6CC0E" w:tentative="1">
      <w:start w:val="1"/>
      <w:numFmt w:val="bullet"/>
      <w:lvlText w:val="—"/>
      <w:lvlJc w:val="left"/>
      <w:pPr>
        <w:tabs>
          <w:tab w:val="num" w:pos="5760"/>
        </w:tabs>
        <w:ind w:left="5760" w:hanging="360"/>
      </w:pPr>
      <w:rPr>
        <w:rFonts w:ascii="Ericsson Hilda Light" w:hAnsi="Ericsson Hilda Light" w:hint="default"/>
      </w:rPr>
    </w:lvl>
    <w:lvl w:ilvl="8" w:tplc="EC8ECBD2"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251B31"/>
    <w:multiLevelType w:val="hybridMultilevel"/>
    <w:tmpl w:val="C99E6274"/>
    <w:lvl w:ilvl="0" w:tplc="E76475E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94F57"/>
    <w:multiLevelType w:val="hybridMultilevel"/>
    <w:tmpl w:val="F17CE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174793"/>
    <w:multiLevelType w:val="hybridMultilevel"/>
    <w:tmpl w:val="426CAE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A85A2F"/>
    <w:multiLevelType w:val="hybridMultilevel"/>
    <w:tmpl w:val="315AA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D824E7"/>
    <w:multiLevelType w:val="hybridMultilevel"/>
    <w:tmpl w:val="D52EC9DE"/>
    <w:lvl w:ilvl="0" w:tplc="E9F4C63A">
      <w:start w:val="1"/>
      <w:numFmt w:val="bullet"/>
      <w:lvlText w:val="—"/>
      <w:lvlJc w:val="left"/>
      <w:pPr>
        <w:tabs>
          <w:tab w:val="num" w:pos="720"/>
        </w:tabs>
        <w:ind w:left="720" w:hanging="360"/>
      </w:pPr>
      <w:rPr>
        <w:rFonts w:ascii="Ericsson Hilda Light" w:hAnsi="Ericsson Hilda Light" w:hint="default"/>
      </w:rPr>
    </w:lvl>
    <w:lvl w:ilvl="1" w:tplc="19FC4552">
      <w:start w:val="1"/>
      <w:numFmt w:val="bullet"/>
      <w:lvlText w:val="—"/>
      <w:lvlJc w:val="left"/>
      <w:pPr>
        <w:tabs>
          <w:tab w:val="num" w:pos="1440"/>
        </w:tabs>
        <w:ind w:left="1440" w:hanging="360"/>
      </w:pPr>
      <w:rPr>
        <w:rFonts w:ascii="Ericsson Hilda Light" w:hAnsi="Ericsson Hilda Light" w:hint="default"/>
      </w:rPr>
    </w:lvl>
    <w:lvl w:ilvl="2" w:tplc="CF80FC68" w:tentative="1">
      <w:start w:val="1"/>
      <w:numFmt w:val="bullet"/>
      <w:lvlText w:val="—"/>
      <w:lvlJc w:val="left"/>
      <w:pPr>
        <w:tabs>
          <w:tab w:val="num" w:pos="2160"/>
        </w:tabs>
        <w:ind w:left="2160" w:hanging="360"/>
      </w:pPr>
      <w:rPr>
        <w:rFonts w:ascii="Ericsson Hilda Light" w:hAnsi="Ericsson Hilda Light" w:hint="default"/>
      </w:rPr>
    </w:lvl>
    <w:lvl w:ilvl="3" w:tplc="EEE8C2B0" w:tentative="1">
      <w:start w:val="1"/>
      <w:numFmt w:val="bullet"/>
      <w:lvlText w:val="—"/>
      <w:lvlJc w:val="left"/>
      <w:pPr>
        <w:tabs>
          <w:tab w:val="num" w:pos="2880"/>
        </w:tabs>
        <w:ind w:left="2880" w:hanging="360"/>
      </w:pPr>
      <w:rPr>
        <w:rFonts w:ascii="Ericsson Hilda Light" w:hAnsi="Ericsson Hilda Light" w:hint="default"/>
      </w:rPr>
    </w:lvl>
    <w:lvl w:ilvl="4" w:tplc="604C9C00" w:tentative="1">
      <w:start w:val="1"/>
      <w:numFmt w:val="bullet"/>
      <w:lvlText w:val="—"/>
      <w:lvlJc w:val="left"/>
      <w:pPr>
        <w:tabs>
          <w:tab w:val="num" w:pos="3600"/>
        </w:tabs>
        <w:ind w:left="3600" w:hanging="360"/>
      </w:pPr>
      <w:rPr>
        <w:rFonts w:ascii="Ericsson Hilda Light" w:hAnsi="Ericsson Hilda Light" w:hint="default"/>
      </w:rPr>
    </w:lvl>
    <w:lvl w:ilvl="5" w:tplc="3D843D26" w:tentative="1">
      <w:start w:val="1"/>
      <w:numFmt w:val="bullet"/>
      <w:lvlText w:val="—"/>
      <w:lvlJc w:val="left"/>
      <w:pPr>
        <w:tabs>
          <w:tab w:val="num" w:pos="4320"/>
        </w:tabs>
        <w:ind w:left="4320" w:hanging="360"/>
      </w:pPr>
      <w:rPr>
        <w:rFonts w:ascii="Ericsson Hilda Light" w:hAnsi="Ericsson Hilda Light" w:hint="default"/>
      </w:rPr>
    </w:lvl>
    <w:lvl w:ilvl="6" w:tplc="36DAA724" w:tentative="1">
      <w:start w:val="1"/>
      <w:numFmt w:val="bullet"/>
      <w:lvlText w:val="—"/>
      <w:lvlJc w:val="left"/>
      <w:pPr>
        <w:tabs>
          <w:tab w:val="num" w:pos="5040"/>
        </w:tabs>
        <w:ind w:left="5040" w:hanging="360"/>
      </w:pPr>
      <w:rPr>
        <w:rFonts w:ascii="Ericsson Hilda Light" w:hAnsi="Ericsson Hilda Light" w:hint="default"/>
      </w:rPr>
    </w:lvl>
    <w:lvl w:ilvl="7" w:tplc="BDA4BD6C" w:tentative="1">
      <w:start w:val="1"/>
      <w:numFmt w:val="bullet"/>
      <w:lvlText w:val="—"/>
      <w:lvlJc w:val="left"/>
      <w:pPr>
        <w:tabs>
          <w:tab w:val="num" w:pos="5760"/>
        </w:tabs>
        <w:ind w:left="5760" w:hanging="360"/>
      </w:pPr>
      <w:rPr>
        <w:rFonts w:ascii="Ericsson Hilda Light" w:hAnsi="Ericsson Hilda Light" w:hint="default"/>
      </w:rPr>
    </w:lvl>
    <w:lvl w:ilvl="8" w:tplc="806AD7D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55CD66C6"/>
    <w:multiLevelType w:val="hybridMultilevel"/>
    <w:tmpl w:val="D292E8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6F13122"/>
    <w:multiLevelType w:val="hybridMultilevel"/>
    <w:tmpl w:val="5DA888FA"/>
    <w:lvl w:ilvl="0" w:tplc="4A3C3748">
      <w:start w:val="1"/>
      <w:numFmt w:val="bullet"/>
      <w:lvlText w:val="—"/>
      <w:lvlJc w:val="left"/>
      <w:pPr>
        <w:tabs>
          <w:tab w:val="num" w:pos="720"/>
        </w:tabs>
        <w:ind w:left="720" w:hanging="360"/>
      </w:pPr>
      <w:rPr>
        <w:rFonts w:ascii="Ericsson Hilda Light" w:hAnsi="Ericsson Hilda Light" w:hint="default"/>
      </w:rPr>
    </w:lvl>
    <w:lvl w:ilvl="1" w:tplc="4B6861B6">
      <w:start w:val="1"/>
      <w:numFmt w:val="bullet"/>
      <w:lvlText w:val="—"/>
      <w:lvlJc w:val="left"/>
      <w:pPr>
        <w:tabs>
          <w:tab w:val="num" w:pos="1440"/>
        </w:tabs>
        <w:ind w:left="1440" w:hanging="360"/>
      </w:pPr>
      <w:rPr>
        <w:rFonts w:ascii="Ericsson Hilda Light" w:hAnsi="Ericsson Hilda Light" w:hint="default"/>
      </w:rPr>
    </w:lvl>
    <w:lvl w:ilvl="2" w:tplc="F67A646C">
      <w:numFmt w:val="bullet"/>
      <w:lvlText w:val="—"/>
      <w:lvlJc w:val="left"/>
      <w:pPr>
        <w:tabs>
          <w:tab w:val="num" w:pos="2160"/>
        </w:tabs>
        <w:ind w:left="2160" w:hanging="360"/>
      </w:pPr>
      <w:rPr>
        <w:rFonts w:ascii="Ericsson Hilda Light" w:hAnsi="Ericsson Hilda Light" w:hint="default"/>
      </w:rPr>
    </w:lvl>
    <w:lvl w:ilvl="3" w:tplc="FE4EC0E2">
      <w:numFmt w:val="bullet"/>
      <w:lvlText w:val="—"/>
      <w:lvlJc w:val="left"/>
      <w:pPr>
        <w:tabs>
          <w:tab w:val="num" w:pos="2880"/>
        </w:tabs>
        <w:ind w:left="2880" w:hanging="360"/>
      </w:pPr>
      <w:rPr>
        <w:rFonts w:ascii="Ericsson Hilda Light" w:hAnsi="Ericsson Hilda Light" w:hint="default"/>
      </w:rPr>
    </w:lvl>
    <w:lvl w:ilvl="4" w:tplc="559A8660" w:tentative="1">
      <w:start w:val="1"/>
      <w:numFmt w:val="bullet"/>
      <w:lvlText w:val="—"/>
      <w:lvlJc w:val="left"/>
      <w:pPr>
        <w:tabs>
          <w:tab w:val="num" w:pos="3600"/>
        </w:tabs>
        <w:ind w:left="3600" w:hanging="360"/>
      </w:pPr>
      <w:rPr>
        <w:rFonts w:ascii="Ericsson Hilda Light" w:hAnsi="Ericsson Hilda Light" w:hint="default"/>
      </w:rPr>
    </w:lvl>
    <w:lvl w:ilvl="5" w:tplc="8BDCEA9E" w:tentative="1">
      <w:start w:val="1"/>
      <w:numFmt w:val="bullet"/>
      <w:lvlText w:val="—"/>
      <w:lvlJc w:val="left"/>
      <w:pPr>
        <w:tabs>
          <w:tab w:val="num" w:pos="4320"/>
        </w:tabs>
        <w:ind w:left="4320" w:hanging="360"/>
      </w:pPr>
      <w:rPr>
        <w:rFonts w:ascii="Ericsson Hilda Light" w:hAnsi="Ericsson Hilda Light" w:hint="default"/>
      </w:rPr>
    </w:lvl>
    <w:lvl w:ilvl="6" w:tplc="75746624" w:tentative="1">
      <w:start w:val="1"/>
      <w:numFmt w:val="bullet"/>
      <w:lvlText w:val="—"/>
      <w:lvlJc w:val="left"/>
      <w:pPr>
        <w:tabs>
          <w:tab w:val="num" w:pos="5040"/>
        </w:tabs>
        <w:ind w:left="5040" w:hanging="360"/>
      </w:pPr>
      <w:rPr>
        <w:rFonts w:ascii="Ericsson Hilda Light" w:hAnsi="Ericsson Hilda Light" w:hint="default"/>
      </w:rPr>
    </w:lvl>
    <w:lvl w:ilvl="7" w:tplc="04BE4FB6" w:tentative="1">
      <w:start w:val="1"/>
      <w:numFmt w:val="bullet"/>
      <w:lvlText w:val="—"/>
      <w:lvlJc w:val="left"/>
      <w:pPr>
        <w:tabs>
          <w:tab w:val="num" w:pos="5760"/>
        </w:tabs>
        <w:ind w:left="5760" w:hanging="360"/>
      </w:pPr>
      <w:rPr>
        <w:rFonts w:ascii="Ericsson Hilda Light" w:hAnsi="Ericsson Hilda Light" w:hint="default"/>
      </w:rPr>
    </w:lvl>
    <w:lvl w:ilvl="8" w:tplc="5AEC9C1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6" w15:restartNumberingAfterBreak="0">
    <w:nsid w:val="630755FD"/>
    <w:multiLevelType w:val="hybridMultilevel"/>
    <w:tmpl w:val="40F2D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491425"/>
    <w:multiLevelType w:val="hybridMultilevel"/>
    <w:tmpl w:val="2684190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8C72AE"/>
    <w:multiLevelType w:val="hybridMultilevel"/>
    <w:tmpl w:val="5F3C008C"/>
    <w:lvl w:ilvl="0" w:tplc="476C893C">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A20C99"/>
    <w:multiLevelType w:val="hybridMultilevel"/>
    <w:tmpl w:val="6CF0950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0"/>
  </w:num>
  <w:num w:numId="4">
    <w:abstractNumId w:val="25"/>
  </w:num>
  <w:num w:numId="5">
    <w:abstractNumId w:val="27"/>
  </w:num>
  <w:num w:numId="6">
    <w:abstractNumId w:val="34"/>
  </w:num>
  <w:num w:numId="7">
    <w:abstractNumId w:val="11"/>
  </w:num>
  <w:num w:numId="8">
    <w:abstractNumId w:val="12"/>
  </w:num>
  <w:num w:numId="9">
    <w:abstractNumId w:val="5"/>
  </w:num>
  <w:num w:numId="10">
    <w:abstractNumId w:val="42"/>
  </w:num>
  <w:num w:numId="11">
    <w:abstractNumId w:val="16"/>
  </w:num>
  <w:num w:numId="12">
    <w:abstractNumId w:val="38"/>
  </w:num>
  <w:num w:numId="13">
    <w:abstractNumId w:val="26"/>
  </w:num>
  <w:num w:numId="14">
    <w:abstractNumId w:val="40"/>
  </w:num>
  <w:num w:numId="15">
    <w:abstractNumId w:val="28"/>
  </w:num>
  <w:num w:numId="16">
    <w:abstractNumId w:val="15"/>
  </w:num>
  <w:num w:numId="17">
    <w:abstractNumId w:val="24"/>
  </w:num>
  <w:num w:numId="18">
    <w:abstractNumId w:val="43"/>
  </w:num>
  <w:num w:numId="19">
    <w:abstractNumId w:val="7"/>
  </w:num>
  <w:num w:numId="20">
    <w:abstractNumId w:val="37"/>
  </w:num>
  <w:num w:numId="21">
    <w:abstractNumId w:val="14"/>
  </w:num>
  <w:num w:numId="22">
    <w:abstractNumId w:val="35"/>
  </w:num>
  <w:num w:numId="23">
    <w:abstractNumId w:val="6"/>
  </w:num>
  <w:num w:numId="24">
    <w:abstractNumId w:val="9"/>
  </w:num>
  <w:num w:numId="25">
    <w:abstractNumId w:val="33"/>
  </w:num>
  <w:num w:numId="26">
    <w:abstractNumId w:val="2"/>
  </w:num>
  <w:num w:numId="27">
    <w:abstractNumId w:val="47"/>
  </w:num>
  <w:num w:numId="28">
    <w:abstractNumId w:val="44"/>
  </w:num>
  <w:num w:numId="29">
    <w:abstractNumId w:val="21"/>
  </w:num>
  <w:num w:numId="30">
    <w:abstractNumId w:val="18"/>
  </w:num>
  <w:num w:numId="31">
    <w:abstractNumId w:val="8"/>
  </w:num>
  <w:num w:numId="32">
    <w:abstractNumId w:val="31"/>
  </w:num>
  <w:num w:numId="33">
    <w:abstractNumId w:val="23"/>
  </w:num>
  <w:num w:numId="34">
    <w:abstractNumId w:val="13"/>
  </w:num>
  <w:num w:numId="35">
    <w:abstractNumId w:val="4"/>
  </w:num>
  <w:num w:numId="36">
    <w:abstractNumId w:val="17"/>
  </w:num>
  <w:num w:numId="37">
    <w:abstractNumId w:val="29"/>
  </w:num>
  <w:num w:numId="38">
    <w:abstractNumId w:val="10"/>
  </w:num>
  <w:num w:numId="39">
    <w:abstractNumId w:val="30"/>
  </w:num>
  <w:num w:numId="40">
    <w:abstractNumId w:val="20"/>
  </w:num>
  <w:num w:numId="41">
    <w:abstractNumId w:val="39"/>
  </w:num>
  <w:num w:numId="42">
    <w:abstractNumId w:val="1"/>
  </w:num>
  <w:num w:numId="43">
    <w:abstractNumId w:val="36"/>
  </w:num>
  <w:num w:numId="44">
    <w:abstractNumId w:val="46"/>
  </w:num>
  <w:num w:numId="45">
    <w:abstractNumId w:val="3"/>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49A4"/>
    <w:rsid w:val="00005295"/>
    <w:rsid w:val="0000564C"/>
    <w:rsid w:val="000058A4"/>
    <w:rsid w:val="00005B0E"/>
    <w:rsid w:val="00005D00"/>
    <w:rsid w:val="00006446"/>
    <w:rsid w:val="00006756"/>
    <w:rsid w:val="00006896"/>
    <w:rsid w:val="00006B20"/>
    <w:rsid w:val="00006D4F"/>
    <w:rsid w:val="0000794B"/>
    <w:rsid w:val="00007CDC"/>
    <w:rsid w:val="00010BC7"/>
    <w:rsid w:val="00011B28"/>
    <w:rsid w:val="00012523"/>
    <w:rsid w:val="00015170"/>
    <w:rsid w:val="00015D15"/>
    <w:rsid w:val="0001660A"/>
    <w:rsid w:val="000166A6"/>
    <w:rsid w:val="0001701E"/>
    <w:rsid w:val="000173DE"/>
    <w:rsid w:val="000176F7"/>
    <w:rsid w:val="000204AE"/>
    <w:rsid w:val="00020DB1"/>
    <w:rsid w:val="00020FB1"/>
    <w:rsid w:val="000215BD"/>
    <w:rsid w:val="0002220C"/>
    <w:rsid w:val="0002339A"/>
    <w:rsid w:val="000235BB"/>
    <w:rsid w:val="000235D4"/>
    <w:rsid w:val="00024640"/>
    <w:rsid w:val="0002564D"/>
    <w:rsid w:val="00025ECA"/>
    <w:rsid w:val="0002614C"/>
    <w:rsid w:val="000263C1"/>
    <w:rsid w:val="00026503"/>
    <w:rsid w:val="00026917"/>
    <w:rsid w:val="00027825"/>
    <w:rsid w:val="000279DF"/>
    <w:rsid w:val="00030C58"/>
    <w:rsid w:val="000313E2"/>
    <w:rsid w:val="000315C7"/>
    <w:rsid w:val="00031F43"/>
    <w:rsid w:val="00032421"/>
    <w:rsid w:val="000325B8"/>
    <w:rsid w:val="00032FE5"/>
    <w:rsid w:val="00034146"/>
    <w:rsid w:val="000347B6"/>
    <w:rsid w:val="00034C15"/>
    <w:rsid w:val="00036BA1"/>
    <w:rsid w:val="00040D4A"/>
    <w:rsid w:val="0004104B"/>
    <w:rsid w:val="00041768"/>
    <w:rsid w:val="000422E2"/>
    <w:rsid w:val="000429E1"/>
    <w:rsid w:val="00042F22"/>
    <w:rsid w:val="0004317A"/>
    <w:rsid w:val="00043902"/>
    <w:rsid w:val="00043B2B"/>
    <w:rsid w:val="00044095"/>
    <w:rsid w:val="000444EF"/>
    <w:rsid w:val="00045DE3"/>
    <w:rsid w:val="00047088"/>
    <w:rsid w:val="00050D84"/>
    <w:rsid w:val="000521C3"/>
    <w:rsid w:val="0005287B"/>
    <w:rsid w:val="00052A07"/>
    <w:rsid w:val="00052B8E"/>
    <w:rsid w:val="000534E3"/>
    <w:rsid w:val="00053948"/>
    <w:rsid w:val="00054D9A"/>
    <w:rsid w:val="00055D77"/>
    <w:rsid w:val="0005606A"/>
    <w:rsid w:val="00056AD3"/>
    <w:rsid w:val="00057117"/>
    <w:rsid w:val="00057D8A"/>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70B44"/>
    <w:rsid w:val="00070E12"/>
    <w:rsid w:val="000722D8"/>
    <w:rsid w:val="00073787"/>
    <w:rsid w:val="00074955"/>
    <w:rsid w:val="0007600B"/>
    <w:rsid w:val="000762BC"/>
    <w:rsid w:val="0007647A"/>
    <w:rsid w:val="00076C3D"/>
    <w:rsid w:val="00077167"/>
    <w:rsid w:val="000778FB"/>
    <w:rsid w:val="00077BA5"/>
    <w:rsid w:val="00077E5F"/>
    <w:rsid w:val="0008009A"/>
    <w:rsid w:val="0008036A"/>
    <w:rsid w:val="00081AE6"/>
    <w:rsid w:val="0008471B"/>
    <w:rsid w:val="0008501C"/>
    <w:rsid w:val="000855EB"/>
    <w:rsid w:val="00085B52"/>
    <w:rsid w:val="000864AD"/>
    <w:rsid w:val="000866F2"/>
    <w:rsid w:val="0009009F"/>
    <w:rsid w:val="00090B7C"/>
    <w:rsid w:val="000910D2"/>
    <w:rsid w:val="00091557"/>
    <w:rsid w:val="00091670"/>
    <w:rsid w:val="000918B3"/>
    <w:rsid w:val="000924C1"/>
    <w:rsid w:val="000924F0"/>
    <w:rsid w:val="0009291B"/>
    <w:rsid w:val="00093474"/>
    <w:rsid w:val="00093632"/>
    <w:rsid w:val="0009396C"/>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CCB"/>
    <w:rsid w:val="000A7647"/>
    <w:rsid w:val="000B043F"/>
    <w:rsid w:val="000B19EC"/>
    <w:rsid w:val="000B2273"/>
    <w:rsid w:val="000B25A3"/>
    <w:rsid w:val="000B2719"/>
    <w:rsid w:val="000B28A9"/>
    <w:rsid w:val="000B2FA6"/>
    <w:rsid w:val="000B3A8F"/>
    <w:rsid w:val="000B3ABB"/>
    <w:rsid w:val="000B4AB9"/>
    <w:rsid w:val="000B4BA3"/>
    <w:rsid w:val="000B58C3"/>
    <w:rsid w:val="000B5C63"/>
    <w:rsid w:val="000B61E9"/>
    <w:rsid w:val="000B62B9"/>
    <w:rsid w:val="000B70C3"/>
    <w:rsid w:val="000C165A"/>
    <w:rsid w:val="000C20B2"/>
    <w:rsid w:val="000C2E19"/>
    <w:rsid w:val="000C33D7"/>
    <w:rsid w:val="000C3617"/>
    <w:rsid w:val="000C38B0"/>
    <w:rsid w:val="000C540F"/>
    <w:rsid w:val="000C6123"/>
    <w:rsid w:val="000C642E"/>
    <w:rsid w:val="000C6BE6"/>
    <w:rsid w:val="000C7014"/>
    <w:rsid w:val="000C76E3"/>
    <w:rsid w:val="000D0247"/>
    <w:rsid w:val="000D09F6"/>
    <w:rsid w:val="000D0ADC"/>
    <w:rsid w:val="000D0D07"/>
    <w:rsid w:val="000D125E"/>
    <w:rsid w:val="000D1522"/>
    <w:rsid w:val="000D1A74"/>
    <w:rsid w:val="000D1EE2"/>
    <w:rsid w:val="000D214F"/>
    <w:rsid w:val="000D283A"/>
    <w:rsid w:val="000D4797"/>
    <w:rsid w:val="000D497E"/>
    <w:rsid w:val="000D5584"/>
    <w:rsid w:val="000D56C3"/>
    <w:rsid w:val="000D71CB"/>
    <w:rsid w:val="000E0396"/>
    <w:rsid w:val="000E0527"/>
    <w:rsid w:val="000E1C2E"/>
    <w:rsid w:val="000E1E92"/>
    <w:rsid w:val="000E2E65"/>
    <w:rsid w:val="000E4CF8"/>
    <w:rsid w:val="000E5D0E"/>
    <w:rsid w:val="000E615F"/>
    <w:rsid w:val="000E63A0"/>
    <w:rsid w:val="000E6580"/>
    <w:rsid w:val="000E76B7"/>
    <w:rsid w:val="000F06D6"/>
    <w:rsid w:val="000F0A9D"/>
    <w:rsid w:val="000F0EB1"/>
    <w:rsid w:val="000F1106"/>
    <w:rsid w:val="000F1796"/>
    <w:rsid w:val="000F1882"/>
    <w:rsid w:val="000F1C61"/>
    <w:rsid w:val="000F213E"/>
    <w:rsid w:val="000F3627"/>
    <w:rsid w:val="000F3BE9"/>
    <w:rsid w:val="000F3F6C"/>
    <w:rsid w:val="000F4008"/>
    <w:rsid w:val="000F4A35"/>
    <w:rsid w:val="000F576B"/>
    <w:rsid w:val="000F63D8"/>
    <w:rsid w:val="000F69B9"/>
    <w:rsid w:val="000F6DF3"/>
    <w:rsid w:val="000F6EB9"/>
    <w:rsid w:val="000F71C1"/>
    <w:rsid w:val="00100084"/>
    <w:rsid w:val="00100355"/>
    <w:rsid w:val="0010047C"/>
    <w:rsid w:val="001005FF"/>
    <w:rsid w:val="00100D57"/>
    <w:rsid w:val="00103668"/>
    <w:rsid w:val="00104545"/>
    <w:rsid w:val="0010529D"/>
    <w:rsid w:val="001062FB"/>
    <w:rsid w:val="001063E6"/>
    <w:rsid w:val="00106B07"/>
    <w:rsid w:val="001070CF"/>
    <w:rsid w:val="00107182"/>
    <w:rsid w:val="00111D25"/>
    <w:rsid w:val="001127EB"/>
    <w:rsid w:val="00112896"/>
    <w:rsid w:val="00112A22"/>
    <w:rsid w:val="00113727"/>
    <w:rsid w:val="00113CF4"/>
    <w:rsid w:val="00113FAD"/>
    <w:rsid w:val="00114318"/>
    <w:rsid w:val="001153EA"/>
    <w:rsid w:val="00115455"/>
    <w:rsid w:val="00115643"/>
    <w:rsid w:val="00116370"/>
    <w:rsid w:val="00116765"/>
    <w:rsid w:val="00116985"/>
    <w:rsid w:val="00116A6C"/>
    <w:rsid w:val="001174FC"/>
    <w:rsid w:val="0011783B"/>
    <w:rsid w:val="0012001F"/>
    <w:rsid w:val="001219F5"/>
    <w:rsid w:val="00121A20"/>
    <w:rsid w:val="00122212"/>
    <w:rsid w:val="001233D4"/>
    <w:rsid w:val="0012377F"/>
    <w:rsid w:val="00124314"/>
    <w:rsid w:val="00124DE5"/>
    <w:rsid w:val="0012545E"/>
    <w:rsid w:val="00125758"/>
    <w:rsid w:val="00125BE3"/>
    <w:rsid w:val="00126B4A"/>
    <w:rsid w:val="00126E96"/>
    <w:rsid w:val="00127D06"/>
    <w:rsid w:val="0013043B"/>
    <w:rsid w:val="00130AE4"/>
    <w:rsid w:val="00130B34"/>
    <w:rsid w:val="00131E99"/>
    <w:rsid w:val="00132FD0"/>
    <w:rsid w:val="00133D46"/>
    <w:rsid w:val="001344C0"/>
    <w:rsid w:val="001346FA"/>
    <w:rsid w:val="00134718"/>
    <w:rsid w:val="00135252"/>
    <w:rsid w:val="001352E4"/>
    <w:rsid w:val="00136403"/>
    <w:rsid w:val="00136DB2"/>
    <w:rsid w:val="00137063"/>
    <w:rsid w:val="001376AC"/>
    <w:rsid w:val="00137AB5"/>
    <w:rsid w:val="00137F0B"/>
    <w:rsid w:val="001416AA"/>
    <w:rsid w:val="001438EF"/>
    <w:rsid w:val="00143C2D"/>
    <w:rsid w:val="001449A7"/>
    <w:rsid w:val="001457E5"/>
    <w:rsid w:val="00145C3A"/>
    <w:rsid w:val="00146024"/>
    <w:rsid w:val="00146AA7"/>
    <w:rsid w:val="00147A83"/>
    <w:rsid w:val="00150398"/>
    <w:rsid w:val="0015128B"/>
    <w:rsid w:val="001513D2"/>
    <w:rsid w:val="00151E19"/>
    <w:rsid w:val="00151E23"/>
    <w:rsid w:val="001523F5"/>
    <w:rsid w:val="001526E0"/>
    <w:rsid w:val="001551B5"/>
    <w:rsid w:val="001558F7"/>
    <w:rsid w:val="001565C8"/>
    <w:rsid w:val="00156667"/>
    <w:rsid w:val="00157114"/>
    <w:rsid w:val="0015771F"/>
    <w:rsid w:val="00160195"/>
    <w:rsid w:val="00163A1F"/>
    <w:rsid w:val="00164742"/>
    <w:rsid w:val="001659C1"/>
    <w:rsid w:val="00166642"/>
    <w:rsid w:val="00167537"/>
    <w:rsid w:val="00167C96"/>
    <w:rsid w:val="001702A6"/>
    <w:rsid w:val="001708EA"/>
    <w:rsid w:val="00172899"/>
    <w:rsid w:val="00172B4A"/>
    <w:rsid w:val="00173A8E"/>
    <w:rsid w:val="00173D2B"/>
    <w:rsid w:val="00174020"/>
    <w:rsid w:val="00174922"/>
    <w:rsid w:val="00174D26"/>
    <w:rsid w:val="0017502C"/>
    <w:rsid w:val="00176FC1"/>
    <w:rsid w:val="001800F2"/>
    <w:rsid w:val="00180526"/>
    <w:rsid w:val="00180B3B"/>
    <w:rsid w:val="001813FC"/>
    <w:rsid w:val="0018143F"/>
    <w:rsid w:val="001817F8"/>
    <w:rsid w:val="00181FF8"/>
    <w:rsid w:val="00182345"/>
    <w:rsid w:val="0018272A"/>
    <w:rsid w:val="001837DD"/>
    <w:rsid w:val="0018383E"/>
    <w:rsid w:val="00184013"/>
    <w:rsid w:val="00184B45"/>
    <w:rsid w:val="00184C46"/>
    <w:rsid w:val="001872D3"/>
    <w:rsid w:val="00190AC1"/>
    <w:rsid w:val="001910DA"/>
    <w:rsid w:val="00191476"/>
    <w:rsid w:val="0019157B"/>
    <w:rsid w:val="00191CA2"/>
    <w:rsid w:val="0019308A"/>
    <w:rsid w:val="0019341A"/>
    <w:rsid w:val="0019392E"/>
    <w:rsid w:val="00193AA0"/>
    <w:rsid w:val="00193B35"/>
    <w:rsid w:val="00193E3C"/>
    <w:rsid w:val="00197B14"/>
    <w:rsid w:val="00197DF9"/>
    <w:rsid w:val="001A1987"/>
    <w:rsid w:val="001A2564"/>
    <w:rsid w:val="001A2C4C"/>
    <w:rsid w:val="001A5963"/>
    <w:rsid w:val="001A6173"/>
    <w:rsid w:val="001A6CBA"/>
    <w:rsid w:val="001A71B4"/>
    <w:rsid w:val="001A75CE"/>
    <w:rsid w:val="001B055B"/>
    <w:rsid w:val="001B0D97"/>
    <w:rsid w:val="001B1F32"/>
    <w:rsid w:val="001B2219"/>
    <w:rsid w:val="001B2BA6"/>
    <w:rsid w:val="001B4A3A"/>
    <w:rsid w:val="001B4D2E"/>
    <w:rsid w:val="001B5A5D"/>
    <w:rsid w:val="001B62F2"/>
    <w:rsid w:val="001B7057"/>
    <w:rsid w:val="001B750C"/>
    <w:rsid w:val="001C0CC3"/>
    <w:rsid w:val="001C0E61"/>
    <w:rsid w:val="001C1858"/>
    <w:rsid w:val="001C1CE5"/>
    <w:rsid w:val="001C1D28"/>
    <w:rsid w:val="001C29F8"/>
    <w:rsid w:val="001C32B0"/>
    <w:rsid w:val="001C3D2A"/>
    <w:rsid w:val="001C3F01"/>
    <w:rsid w:val="001C401B"/>
    <w:rsid w:val="001C40FC"/>
    <w:rsid w:val="001C41D1"/>
    <w:rsid w:val="001C4A50"/>
    <w:rsid w:val="001C50F1"/>
    <w:rsid w:val="001C5868"/>
    <w:rsid w:val="001C6A1B"/>
    <w:rsid w:val="001D03EA"/>
    <w:rsid w:val="001D04DF"/>
    <w:rsid w:val="001D17CC"/>
    <w:rsid w:val="001D3005"/>
    <w:rsid w:val="001D3480"/>
    <w:rsid w:val="001D43CF"/>
    <w:rsid w:val="001D51BA"/>
    <w:rsid w:val="001D53E7"/>
    <w:rsid w:val="001D5842"/>
    <w:rsid w:val="001D6342"/>
    <w:rsid w:val="001D6606"/>
    <w:rsid w:val="001D6D53"/>
    <w:rsid w:val="001D7A5A"/>
    <w:rsid w:val="001D7A68"/>
    <w:rsid w:val="001E131E"/>
    <w:rsid w:val="001E1509"/>
    <w:rsid w:val="001E1B53"/>
    <w:rsid w:val="001E1FA2"/>
    <w:rsid w:val="001E3D93"/>
    <w:rsid w:val="001E5484"/>
    <w:rsid w:val="001E56E5"/>
    <w:rsid w:val="001E58E2"/>
    <w:rsid w:val="001E681A"/>
    <w:rsid w:val="001E7AED"/>
    <w:rsid w:val="001F01B7"/>
    <w:rsid w:val="001F0B00"/>
    <w:rsid w:val="001F0C31"/>
    <w:rsid w:val="001F1F31"/>
    <w:rsid w:val="001F3916"/>
    <w:rsid w:val="001F4319"/>
    <w:rsid w:val="001F54C5"/>
    <w:rsid w:val="001F54C7"/>
    <w:rsid w:val="001F662C"/>
    <w:rsid w:val="001F6CA5"/>
    <w:rsid w:val="001F7074"/>
    <w:rsid w:val="00200490"/>
    <w:rsid w:val="0020195D"/>
    <w:rsid w:val="00201F3A"/>
    <w:rsid w:val="00202137"/>
    <w:rsid w:val="00203312"/>
    <w:rsid w:val="00203511"/>
    <w:rsid w:val="00203B24"/>
    <w:rsid w:val="00203F96"/>
    <w:rsid w:val="002045D0"/>
    <w:rsid w:val="0020677A"/>
    <w:rsid w:val="002069B2"/>
    <w:rsid w:val="00206A63"/>
    <w:rsid w:val="00206B9B"/>
    <w:rsid w:val="00207FA3"/>
    <w:rsid w:val="00210E3A"/>
    <w:rsid w:val="00211ACA"/>
    <w:rsid w:val="00211B7B"/>
    <w:rsid w:val="00212C89"/>
    <w:rsid w:val="00213920"/>
    <w:rsid w:val="00213C15"/>
    <w:rsid w:val="0021404D"/>
    <w:rsid w:val="00214DA8"/>
    <w:rsid w:val="00215423"/>
    <w:rsid w:val="002154B9"/>
    <w:rsid w:val="002158FA"/>
    <w:rsid w:val="00215B0E"/>
    <w:rsid w:val="0021645E"/>
    <w:rsid w:val="002173F9"/>
    <w:rsid w:val="00220600"/>
    <w:rsid w:val="00221858"/>
    <w:rsid w:val="00221A3D"/>
    <w:rsid w:val="00221D47"/>
    <w:rsid w:val="00221D68"/>
    <w:rsid w:val="002224DB"/>
    <w:rsid w:val="00223FCB"/>
    <w:rsid w:val="00224D08"/>
    <w:rsid w:val="002252C3"/>
    <w:rsid w:val="00225C54"/>
    <w:rsid w:val="00226EE7"/>
    <w:rsid w:val="00227D8F"/>
    <w:rsid w:val="00230460"/>
    <w:rsid w:val="00230765"/>
    <w:rsid w:val="00230A1A"/>
    <w:rsid w:val="00230D18"/>
    <w:rsid w:val="00230DD4"/>
    <w:rsid w:val="00231666"/>
    <w:rsid w:val="002319E4"/>
    <w:rsid w:val="00232ACE"/>
    <w:rsid w:val="00232C36"/>
    <w:rsid w:val="002340F4"/>
    <w:rsid w:val="0023438E"/>
    <w:rsid w:val="00235603"/>
    <w:rsid w:val="00235632"/>
    <w:rsid w:val="00235872"/>
    <w:rsid w:val="00235913"/>
    <w:rsid w:val="00236054"/>
    <w:rsid w:val="00237DEE"/>
    <w:rsid w:val="00237F48"/>
    <w:rsid w:val="00241559"/>
    <w:rsid w:val="00243332"/>
    <w:rsid w:val="002435B3"/>
    <w:rsid w:val="00243923"/>
    <w:rsid w:val="002441CC"/>
    <w:rsid w:val="00244493"/>
    <w:rsid w:val="002458EB"/>
    <w:rsid w:val="00245F7D"/>
    <w:rsid w:val="0024616B"/>
    <w:rsid w:val="002500C8"/>
    <w:rsid w:val="0025039F"/>
    <w:rsid w:val="00252F94"/>
    <w:rsid w:val="00253701"/>
    <w:rsid w:val="0025619F"/>
    <w:rsid w:val="00256AEF"/>
    <w:rsid w:val="00257543"/>
    <w:rsid w:val="00257C83"/>
    <w:rsid w:val="002617E7"/>
    <w:rsid w:val="002619ED"/>
    <w:rsid w:val="00262148"/>
    <w:rsid w:val="002621E2"/>
    <w:rsid w:val="0026282B"/>
    <w:rsid w:val="0026295D"/>
    <w:rsid w:val="00263504"/>
    <w:rsid w:val="00263BD9"/>
    <w:rsid w:val="00263DC4"/>
    <w:rsid w:val="00263FDB"/>
    <w:rsid w:val="00264228"/>
    <w:rsid w:val="00264334"/>
    <w:rsid w:val="0026473E"/>
    <w:rsid w:val="00265E4D"/>
    <w:rsid w:val="00266214"/>
    <w:rsid w:val="00266939"/>
    <w:rsid w:val="00267208"/>
    <w:rsid w:val="00267C83"/>
    <w:rsid w:val="00267E1D"/>
    <w:rsid w:val="00267EC5"/>
    <w:rsid w:val="0027144F"/>
    <w:rsid w:val="00271813"/>
    <w:rsid w:val="00271F3A"/>
    <w:rsid w:val="00273239"/>
    <w:rsid w:val="00273278"/>
    <w:rsid w:val="002737F4"/>
    <w:rsid w:val="002743F2"/>
    <w:rsid w:val="00274EFD"/>
    <w:rsid w:val="002755BB"/>
    <w:rsid w:val="00275EA4"/>
    <w:rsid w:val="002766C9"/>
    <w:rsid w:val="00277063"/>
    <w:rsid w:val="002805F5"/>
    <w:rsid w:val="00280751"/>
    <w:rsid w:val="00280967"/>
    <w:rsid w:val="00282403"/>
    <w:rsid w:val="0028280A"/>
    <w:rsid w:val="002833D1"/>
    <w:rsid w:val="00283B79"/>
    <w:rsid w:val="00283C0D"/>
    <w:rsid w:val="00284CA2"/>
    <w:rsid w:val="00286907"/>
    <w:rsid w:val="00286ACD"/>
    <w:rsid w:val="00286F15"/>
    <w:rsid w:val="002871C5"/>
    <w:rsid w:val="00287838"/>
    <w:rsid w:val="002907B5"/>
    <w:rsid w:val="00290D3B"/>
    <w:rsid w:val="00291AC7"/>
    <w:rsid w:val="00291BCE"/>
    <w:rsid w:val="002923BE"/>
    <w:rsid w:val="00292734"/>
    <w:rsid w:val="002929FF"/>
    <w:rsid w:val="00292EB7"/>
    <w:rsid w:val="00296227"/>
    <w:rsid w:val="002965B6"/>
    <w:rsid w:val="00296F44"/>
    <w:rsid w:val="0029777D"/>
    <w:rsid w:val="002A055E"/>
    <w:rsid w:val="002A0CFF"/>
    <w:rsid w:val="002A12ED"/>
    <w:rsid w:val="002A1515"/>
    <w:rsid w:val="002A1A5A"/>
    <w:rsid w:val="002A1D4E"/>
    <w:rsid w:val="002A2869"/>
    <w:rsid w:val="002A2F40"/>
    <w:rsid w:val="002A2FBA"/>
    <w:rsid w:val="002A35CB"/>
    <w:rsid w:val="002A3A1A"/>
    <w:rsid w:val="002A3C61"/>
    <w:rsid w:val="002A4832"/>
    <w:rsid w:val="002A4973"/>
    <w:rsid w:val="002A5169"/>
    <w:rsid w:val="002A65B4"/>
    <w:rsid w:val="002A6BAC"/>
    <w:rsid w:val="002A7030"/>
    <w:rsid w:val="002B161B"/>
    <w:rsid w:val="002B2451"/>
    <w:rsid w:val="002B24D6"/>
    <w:rsid w:val="002B3118"/>
    <w:rsid w:val="002B3712"/>
    <w:rsid w:val="002B3A14"/>
    <w:rsid w:val="002B3D73"/>
    <w:rsid w:val="002B6055"/>
    <w:rsid w:val="002B6242"/>
    <w:rsid w:val="002B6473"/>
    <w:rsid w:val="002B7187"/>
    <w:rsid w:val="002B7C90"/>
    <w:rsid w:val="002C269E"/>
    <w:rsid w:val="002C3545"/>
    <w:rsid w:val="002C41E6"/>
    <w:rsid w:val="002C5072"/>
    <w:rsid w:val="002C52C6"/>
    <w:rsid w:val="002C533F"/>
    <w:rsid w:val="002C575A"/>
    <w:rsid w:val="002C5994"/>
    <w:rsid w:val="002C6766"/>
    <w:rsid w:val="002C6E0E"/>
    <w:rsid w:val="002C7BBD"/>
    <w:rsid w:val="002D071A"/>
    <w:rsid w:val="002D198A"/>
    <w:rsid w:val="002D2281"/>
    <w:rsid w:val="002D34B2"/>
    <w:rsid w:val="002D3827"/>
    <w:rsid w:val="002D4560"/>
    <w:rsid w:val="002D48B0"/>
    <w:rsid w:val="002D51B7"/>
    <w:rsid w:val="002D52D3"/>
    <w:rsid w:val="002D5B37"/>
    <w:rsid w:val="002D5D52"/>
    <w:rsid w:val="002D6870"/>
    <w:rsid w:val="002D7637"/>
    <w:rsid w:val="002D7683"/>
    <w:rsid w:val="002D7EB1"/>
    <w:rsid w:val="002E0D6E"/>
    <w:rsid w:val="002E17F2"/>
    <w:rsid w:val="002E2710"/>
    <w:rsid w:val="002E3C63"/>
    <w:rsid w:val="002E3E0D"/>
    <w:rsid w:val="002E4704"/>
    <w:rsid w:val="002E4F03"/>
    <w:rsid w:val="002E7C5D"/>
    <w:rsid w:val="002E7CAE"/>
    <w:rsid w:val="002F0D06"/>
    <w:rsid w:val="002F0F63"/>
    <w:rsid w:val="002F1010"/>
    <w:rsid w:val="002F2771"/>
    <w:rsid w:val="002F37A9"/>
    <w:rsid w:val="002F38B2"/>
    <w:rsid w:val="002F3A10"/>
    <w:rsid w:val="002F457F"/>
    <w:rsid w:val="002F471C"/>
    <w:rsid w:val="002F4EEB"/>
    <w:rsid w:val="002F4FD2"/>
    <w:rsid w:val="002F5323"/>
    <w:rsid w:val="002F6446"/>
    <w:rsid w:val="002F7300"/>
    <w:rsid w:val="00300702"/>
    <w:rsid w:val="003008EC"/>
    <w:rsid w:val="0030107B"/>
    <w:rsid w:val="00301CE6"/>
    <w:rsid w:val="0030256B"/>
    <w:rsid w:val="00302938"/>
    <w:rsid w:val="003046A5"/>
    <w:rsid w:val="0030501F"/>
    <w:rsid w:val="00305A42"/>
    <w:rsid w:val="0030601D"/>
    <w:rsid w:val="00307BA1"/>
    <w:rsid w:val="00307D3F"/>
    <w:rsid w:val="00307FF3"/>
    <w:rsid w:val="003111CA"/>
    <w:rsid w:val="00311702"/>
    <w:rsid w:val="00311A77"/>
    <w:rsid w:val="00311E82"/>
    <w:rsid w:val="00312DBB"/>
    <w:rsid w:val="003137A6"/>
    <w:rsid w:val="00313FD6"/>
    <w:rsid w:val="0031423F"/>
    <w:rsid w:val="003143BD"/>
    <w:rsid w:val="00315363"/>
    <w:rsid w:val="0031587D"/>
    <w:rsid w:val="003159A5"/>
    <w:rsid w:val="0031730C"/>
    <w:rsid w:val="00317A44"/>
    <w:rsid w:val="003203ED"/>
    <w:rsid w:val="00320874"/>
    <w:rsid w:val="003216E7"/>
    <w:rsid w:val="00322C9F"/>
    <w:rsid w:val="00324D23"/>
    <w:rsid w:val="00324D75"/>
    <w:rsid w:val="00324DEC"/>
    <w:rsid w:val="00325281"/>
    <w:rsid w:val="0032792A"/>
    <w:rsid w:val="0033032C"/>
    <w:rsid w:val="00331751"/>
    <w:rsid w:val="003321C5"/>
    <w:rsid w:val="00332220"/>
    <w:rsid w:val="00332B90"/>
    <w:rsid w:val="0033308C"/>
    <w:rsid w:val="00333B2E"/>
    <w:rsid w:val="00334579"/>
    <w:rsid w:val="00335858"/>
    <w:rsid w:val="00336BDA"/>
    <w:rsid w:val="00337808"/>
    <w:rsid w:val="003403FC"/>
    <w:rsid w:val="003405A6"/>
    <w:rsid w:val="00341E3F"/>
    <w:rsid w:val="00342BD7"/>
    <w:rsid w:val="00346D88"/>
    <w:rsid w:val="00346DB5"/>
    <w:rsid w:val="003476DF"/>
    <w:rsid w:val="003477B1"/>
    <w:rsid w:val="003477E2"/>
    <w:rsid w:val="00350292"/>
    <w:rsid w:val="00351105"/>
    <w:rsid w:val="00351349"/>
    <w:rsid w:val="0035202C"/>
    <w:rsid w:val="003523FD"/>
    <w:rsid w:val="00352641"/>
    <w:rsid w:val="00352706"/>
    <w:rsid w:val="003544D0"/>
    <w:rsid w:val="003547FF"/>
    <w:rsid w:val="00355F57"/>
    <w:rsid w:val="00357380"/>
    <w:rsid w:val="003577F5"/>
    <w:rsid w:val="00357E21"/>
    <w:rsid w:val="003602D9"/>
    <w:rsid w:val="003604CE"/>
    <w:rsid w:val="00362D58"/>
    <w:rsid w:val="00362F2E"/>
    <w:rsid w:val="00363896"/>
    <w:rsid w:val="00363B00"/>
    <w:rsid w:val="00363B23"/>
    <w:rsid w:val="0036479F"/>
    <w:rsid w:val="00365943"/>
    <w:rsid w:val="00365A01"/>
    <w:rsid w:val="003660FC"/>
    <w:rsid w:val="0036620E"/>
    <w:rsid w:val="00366B42"/>
    <w:rsid w:val="00366EE9"/>
    <w:rsid w:val="00367849"/>
    <w:rsid w:val="003700BE"/>
    <w:rsid w:val="00370513"/>
    <w:rsid w:val="00370E47"/>
    <w:rsid w:val="00371DE7"/>
    <w:rsid w:val="00372380"/>
    <w:rsid w:val="00372471"/>
    <w:rsid w:val="00372596"/>
    <w:rsid w:val="00373115"/>
    <w:rsid w:val="00373ABC"/>
    <w:rsid w:val="003742AC"/>
    <w:rsid w:val="003744D3"/>
    <w:rsid w:val="00376B1F"/>
    <w:rsid w:val="00377CE1"/>
    <w:rsid w:val="00380047"/>
    <w:rsid w:val="003806E4"/>
    <w:rsid w:val="00381937"/>
    <w:rsid w:val="003821D6"/>
    <w:rsid w:val="003823B1"/>
    <w:rsid w:val="00385BF0"/>
    <w:rsid w:val="00385E1C"/>
    <w:rsid w:val="00386B05"/>
    <w:rsid w:val="00387167"/>
    <w:rsid w:val="00387561"/>
    <w:rsid w:val="00387CF1"/>
    <w:rsid w:val="00390762"/>
    <w:rsid w:val="00391958"/>
    <w:rsid w:val="00391F61"/>
    <w:rsid w:val="003924B2"/>
    <w:rsid w:val="00392A7A"/>
    <w:rsid w:val="00392F5D"/>
    <w:rsid w:val="003933DD"/>
    <w:rsid w:val="003939FF"/>
    <w:rsid w:val="0039427A"/>
    <w:rsid w:val="00395671"/>
    <w:rsid w:val="003960E1"/>
    <w:rsid w:val="00396980"/>
    <w:rsid w:val="00396FAE"/>
    <w:rsid w:val="00397455"/>
    <w:rsid w:val="003A05F2"/>
    <w:rsid w:val="003A09D2"/>
    <w:rsid w:val="003A09EF"/>
    <w:rsid w:val="003A17AA"/>
    <w:rsid w:val="003A2223"/>
    <w:rsid w:val="003A297F"/>
    <w:rsid w:val="003A2A0F"/>
    <w:rsid w:val="003A3382"/>
    <w:rsid w:val="003A45A1"/>
    <w:rsid w:val="003A5191"/>
    <w:rsid w:val="003A5B0A"/>
    <w:rsid w:val="003A60E7"/>
    <w:rsid w:val="003A6BAC"/>
    <w:rsid w:val="003A6F58"/>
    <w:rsid w:val="003A70A4"/>
    <w:rsid w:val="003A7EF3"/>
    <w:rsid w:val="003B01BF"/>
    <w:rsid w:val="003B1162"/>
    <w:rsid w:val="003B159C"/>
    <w:rsid w:val="003B1F58"/>
    <w:rsid w:val="003B21E6"/>
    <w:rsid w:val="003B2D9E"/>
    <w:rsid w:val="003B2EB3"/>
    <w:rsid w:val="003B369F"/>
    <w:rsid w:val="003B36A3"/>
    <w:rsid w:val="003B423D"/>
    <w:rsid w:val="003B469D"/>
    <w:rsid w:val="003B4CA3"/>
    <w:rsid w:val="003B4FBD"/>
    <w:rsid w:val="003B64BB"/>
    <w:rsid w:val="003B6C49"/>
    <w:rsid w:val="003B6CE9"/>
    <w:rsid w:val="003B7DFF"/>
    <w:rsid w:val="003B7ED0"/>
    <w:rsid w:val="003B7FE5"/>
    <w:rsid w:val="003C013B"/>
    <w:rsid w:val="003C11C8"/>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3C45"/>
    <w:rsid w:val="003D40CA"/>
    <w:rsid w:val="003D53FF"/>
    <w:rsid w:val="003D55FD"/>
    <w:rsid w:val="003D5B1F"/>
    <w:rsid w:val="003D7168"/>
    <w:rsid w:val="003D76F3"/>
    <w:rsid w:val="003E1577"/>
    <w:rsid w:val="003E15FA"/>
    <w:rsid w:val="003E190D"/>
    <w:rsid w:val="003E2833"/>
    <w:rsid w:val="003E3A90"/>
    <w:rsid w:val="003E43F0"/>
    <w:rsid w:val="003E46F0"/>
    <w:rsid w:val="003E4913"/>
    <w:rsid w:val="003E55E4"/>
    <w:rsid w:val="003E577D"/>
    <w:rsid w:val="003E5F0F"/>
    <w:rsid w:val="003E74E3"/>
    <w:rsid w:val="003E7CB9"/>
    <w:rsid w:val="003F005F"/>
    <w:rsid w:val="003F0121"/>
    <w:rsid w:val="003F05C7"/>
    <w:rsid w:val="003F077A"/>
    <w:rsid w:val="003F0E44"/>
    <w:rsid w:val="003F169F"/>
    <w:rsid w:val="003F281A"/>
    <w:rsid w:val="003F2CD4"/>
    <w:rsid w:val="003F4442"/>
    <w:rsid w:val="003F4CFD"/>
    <w:rsid w:val="003F51D4"/>
    <w:rsid w:val="003F6BBE"/>
    <w:rsid w:val="004000E8"/>
    <w:rsid w:val="004002B0"/>
    <w:rsid w:val="00401FD1"/>
    <w:rsid w:val="00402A41"/>
    <w:rsid w:val="00402E2B"/>
    <w:rsid w:val="004047DB"/>
    <w:rsid w:val="0040512B"/>
    <w:rsid w:val="004052D7"/>
    <w:rsid w:val="00405CA5"/>
    <w:rsid w:val="00407865"/>
    <w:rsid w:val="00407CD3"/>
    <w:rsid w:val="00410134"/>
    <w:rsid w:val="00410B72"/>
    <w:rsid w:val="00410F18"/>
    <w:rsid w:val="00410F4B"/>
    <w:rsid w:val="00411BFF"/>
    <w:rsid w:val="004124DB"/>
    <w:rsid w:val="0041263E"/>
    <w:rsid w:val="00412666"/>
    <w:rsid w:val="00413AAC"/>
    <w:rsid w:val="00413E92"/>
    <w:rsid w:val="00414281"/>
    <w:rsid w:val="00414BA3"/>
    <w:rsid w:val="00414D49"/>
    <w:rsid w:val="004166EC"/>
    <w:rsid w:val="004168B4"/>
    <w:rsid w:val="00417A39"/>
    <w:rsid w:val="00421105"/>
    <w:rsid w:val="0042150A"/>
    <w:rsid w:val="00422191"/>
    <w:rsid w:val="004227C8"/>
    <w:rsid w:val="00422AA4"/>
    <w:rsid w:val="00423313"/>
    <w:rsid w:val="00423D7D"/>
    <w:rsid w:val="004242F4"/>
    <w:rsid w:val="00425595"/>
    <w:rsid w:val="00426674"/>
    <w:rsid w:val="0042711B"/>
    <w:rsid w:val="00427248"/>
    <w:rsid w:val="0043204B"/>
    <w:rsid w:val="00433A31"/>
    <w:rsid w:val="00434C5F"/>
    <w:rsid w:val="00437447"/>
    <w:rsid w:val="004407CF"/>
    <w:rsid w:val="00441863"/>
    <w:rsid w:val="00441A92"/>
    <w:rsid w:val="00442500"/>
    <w:rsid w:val="004431DC"/>
    <w:rsid w:val="0044495A"/>
    <w:rsid w:val="00444F56"/>
    <w:rsid w:val="00445371"/>
    <w:rsid w:val="00445EBF"/>
    <w:rsid w:val="00446488"/>
    <w:rsid w:val="00446BB4"/>
    <w:rsid w:val="004517AA"/>
    <w:rsid w:val="00451C62"/>
    <w:rsid w:val="00452A31"/>
    <w:rsid w:val="00452CAC"/>
    <w:rsid w:val="00453FD5"/>
    <w:rsid w:val="00454835"/>
    <w:rsid w:val="00456068"/>
    <w:rsid w:val="00456A0D"/>
    <w:rsid w:val="00456A48"/>
    <w:rsid w:val="0045709D"/>
    <w:rsid w:val="00457565"/>
    <w:rsid w:val="00457B24"/>
    <w:rsid w:val="00457B71"/>
    <w:rsid w:val="00457CA1"/>
    <w:rsid w:val="00460B32"/>
    <w:rsid w:val="004638C6"/>
    <w:rsid w:val="00463B45"/>
    <w:rsid w:val="0046455B"/>
    <w:rsid w:val="00465050"/>
    <w:rsid w:val="0046598D"/>
    <w:rsid w:val="00465BA7"/>
    <w:rsid w:val="004669E2"/>
    <w:rsid w:val="00467F28"/>
    <w:rsid w:val="004705C1"/>
    <w:rsid w:val="0047063B"/>
    <w:rsid w:val="00470886"/>
    <w:rsid w:val="00470A46"/>
    <w:rsid w:val="00470C31"/>
    <w:rsid w:val="0047195C"/>
    <w:rsid w:val="00471DE0"/>
    <w:rsid w:val="00472609"/>
    <w:rsid w:val="00472904"/>
    <w:rsid w:val="004734D0"/>
    <w:rsid w:val="00474FED"/>
    <w:rsid w:val="00475192"/>
    <w:rsid w:val="0047556B"/>
    <w:rsid w:val="00476405"/>
    <w:rsid w:val="00477768"/>
    <w:rsid w:val="00480B95"/>
    <w:rsid w:val="00481B32"/>
    <w:rsid w:val="00481BDA"/>
    <w:rsid w:val="00483127"/>
    <w:rsid w:val="004831BD"/>
    <w:rsid w:val="00483C85"/>
    <w:rsid w:val="004846EE"/>
    <w:rsid w:val="00484D9D"/>
    <w:rsid w:val="00485458"/>
    <w:rsid w:val="00487CFB"/>
    <w:rsid w:val="00491B52"/>
    <w:rsid w:val="00492BC5"/>
    <w:rsid w:val="004930B2"/>
    <w:rsid w:val="00493225"/>
    <w:rsid w:val="004936CC"/>
    <w:rsid w:val="00493BC3"/>
    <w:rsid w:val="00493D82"/>
    <w:rsid w:val="004940BE"/>
    <w:rsid w:val="00494DB2"/>
    <w:rsid w:val="0049543E"/>
    <w:rsid w:val="00495C6D"/>
    <w:rsid w:val="0049638F"/>
    <w:rsid w:val="004964F1"/>
    <w:rsid w:val="004969FC"/>
    <w:rsid w:val="004970F1"/>
    <w:rsid w:val="004A16BC"/>
    <w:rsid w:val="004A2B94"/>
    <w:rsid w:val="004A5122"/>
    <w:rsid w:val="004A52A3"/>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C0B88"/>
    <w:rsid w:val="004C1202"/>
    <w:rsid w:val="004C1266"/>
    <w:rsid w:val="004C2C2F"/>
    <w:rsid w:val="004C3898"/>
    <w:rsid w:val="004C4151"/>
    <w:rsid w:val="004C5A35"/>
    <w:rsid w:val="004C5B9D"/>
    <w:rsid w:val="004C6F38"/>
    <w:rsid w:val="004C707B"/>
    <w:rsid w:val="004C7481"/>
    <w:rsid w:val="004C76BD"/>
    <w:rsid w:val="004D0394"/>
    <w:rsid w:val="004D08F2"/>
    <w:rsid w:val="004D0E5E"/>
    <w:rsid w:val="004D0E6A"/>
    <w:rsid w:val="004D20A5"/>
    <w:rsid w:val="004D327F"/>
    <w:rsid w:val="004D36B1"/>
    <w:rsid w:val="004D3959"/>
    <w:rsid w:val="004D4072"/>
    <w:rsid w:val="004D4225"/>
    <w:rsid w:val="004D4BE2"/>
    <w:rsid w:val="004D5558"/>
    <w:rsid w:val="004D5800"/>
    <w:rsid w:val="004D6A94"/>
    <w:rsid w:val="004D74FF"/>
    <w:rsid w:val="004D7EBD"/>
    <w:rsid w:val="004E2449"/>
    <w:rsid w:val="004E259A"/>
    <w:rsid w:val="004E2680"/>
    <w:rsid w:val="004E28F9"/>
    <w:rsid w:val="004E462E"/>
    <w:rsid w:val="004E56DC"/>
    <w:rsid w:val="004E5F07"/>
    <w:rsid w:val="004E7155"/>
    <w:rsid w:val="004E76F4"/>
    <w:rsid w:val="004E7D85"/>
    <w:rsid w:val="004F0B4E"/>
    <w:rsid w:val="004F0B6C"/>
    <w:rsid w:val="004F155C"/>
    <w:rsid w:val="004F2078"/>
    <w:rsid w:val="004F2764"/>
    <w:rsid w:val="004F2BC3"/>
    <w:rsid w:val="004F2CA1"/>
    <w:rsid w:val="004F3C5C"/>
    <w:rsid w:val="004F3D26"/>
    <w:rsid w:val="004F3FBB"/>
    <w:rsid w:val="004F4DA3"/>
    <w:rsid w:val="004F51F2"/>
    <w:rsid w:val="004F5584"/>
    <w:rsid w:val="004F58BE"/>
    <w:rsid w:val="004F7348"/>
    <w:rsid w:val="004F74F5"/>
    <w:rsid w:val="00505F4D"/>
    <w:rsid w:val="0050605D"/>
    <w:rsid w:val="0050647C"/>
    <w:rsid w:val="00506557"/>
    <w:rsid w:val="0050677A"/>
    <w:rsid w:val="005072BF"/>
    <w:rsid w:val="005078C7"/>
    <w:rsid w:val="00510739"/>
    <w:rsid w:val="005108D8"/>
    <w:rsid w:val="00510DB5"/>
    <w:rsid w:val="005116F9"/>
    <w:rsid w:val="005127E7"/>
    <w:rsid w:val="00512A38"/>
    <w:rsid w:val="00514138"/>
    <w:rsid w:val="00514A4B"/>
    <w:rsid w:val="005153A7"/>
    <w:rsid w:val="00515519"/>
    <w:rsid w:val="00515A38"/>
    <w:rsid w:val="005160DE"/>
    <w:rsid w:val="00516BB7"/>
    <w:rsid w:val="005203CD"/>
    <w:rsid w:val="0052090E"/>
    <w:rsid w:val="0052098D"/>
    <w:rsid w:val="005211C7"/>
    <w:rsid w:val="00521861"/>
    <w:rsid w:val="005219CF"/>
    <w:rsid w:val="00523520"/>
    <w:rsid w:val="00523FEF"/>
    <w:rsid w:val="00524044"/>
    <w:rsid w:val="005301D0"/>
    <w:rsid w:val="005307BA"/>
    <w:rsid w:val="00532682"/>
    <w:rsid w:val="00532776"/>
    <w:rsid w:val="005333D1"/>
    <w:rsid w:val="005343DD"/>
    <w:rsid w:val="00534911"/>
    <w:rsid w:val="00534B59"/>
    <w:rsid w:val="00536759"/>
    <w:rsid w:val="005367EC"/>
    <w:rsid w:val="00536A27"/>
    <w:rsid w:val="00536C74"/>
    <w:rsid w:val="00537C62"/>
    <w:rsid w:val="00537E02"/>
    <w:rsid w:val="005406B2"/>
    <w:rsid w:val="005406FD"/>
    <w:rsid w:val="00540A65"/>
    <w:rsid w:val="00540F65"/>
    <w:rsid w:val="00541421"/>
    <w:rsid w:val="00541A04"/>
    <w:rsid w:val="00541EC0"/>
    <w:rsid w:val="00542D08"/>
    <w:rsid w:val="005433AC"/>
    <w:rsid w:val="005433D3"/>
    <w:rsid w:val="005436E6"/>
    <w:rsid w:val="00543DE4"/>
    <w:rsid w:val="00544707"/>
    <w:rsid w:val="00544AA2"/>
    <w:rsid w:val="0054519D"/>
    <w:rsid w:val="005452B7"/>
    <w:rsid w:val="00546408"/>
    <w:rsid w:val="00546970"/>
    <w:rsid w:val="00547215"/>
    <w:rsid w:val="00551FCC"/>
    <w:rsid w:val="005522F2"/>
    <w:rsid w:val="005525CF"/>
    <w:rsid w:val="00552B3E"/>
    <w:rsid w:val="00552E34"/>
    <w:rsid w:val="00553F86"/>
    <w:rsid w:val="00554E19"/>
    <w:rsid w:val="00555391"/>
    <w:rsid w:val="0055632B"/>
    <w:rsid w:val="00557905"/>
    <w:rsid w:val="0056031C"/>
    <w:rsid w:val="0056121F"/>
    <w:rsid w:val="00561651"/>
    <w:rsid w:val="0056256E"/>
    <w:rsid w:val="0056272C"/>
    <w:rsid w:val="00563A76"/>
    <w:rsid w:val="00564B15"/>
    <w:rsid w:val="00564D20"/>
    <w:rsid w:val="005658A0"/>
    <w:rsid w:val="00566175"/>
    <w:rsid w:val="005662DE"/>
    <w:rsid w:val="00567F7D"/>
    <w:rsid w:val="00570248"/>
    <w:rsid w:val="0057043C"/>
    <w:rsid w:val="005715D7"/>
    <w:rsid w:val="00571743"/>
    <w:rsid w:val="00572505"/>
    <w:rsid w:val="00572A75"/>
    <w:rsid w:val="005733F6"/>
    <w:rsid w:val="005734DD"/>
    <w:rsid w:val="00573D5E"/>
    <w:rsid w:val="005747A1"/>
    <w:rsid w:val="005748AE"/>
    <w:rsid w:val="00575150"/>
    <w:rsid w:val="005761DC"/>
    <w:rsid w:val="00577037"/>
    <w:rsid w:val="00577048"/>
    <w:rsid w:val="0057730A"/>
    <w:rsid w:val="00582809"/>
    <w:rsid w:val="0058453F"/>
    <w:rsid w:val="00584836"/>
    <w:rsid w:val="005854B9"/>
    <w:rsid w:val="005868F9"/>
    <w:rsid w:val="005873B5"/>
    <w:rsid w:val="0058798C"/>
    <w:rsid w:val="005900FA"/>
    <w:rsid w:val="005902F2"/>
    <w:rsid w:val="00591B84"/>
    <w:rsid w:val="005928CF"/>
    <w:rsid w:val="00592A95"/>
    <w:rsid w:val="00593374"/>
    <w:rsid w:val="005935A4"/>
    <w:rsid w:val="005939BB"/>
    <w:rsid w:val="005948C2"/>
    <w:rsid w:val="00594DD3"/>
    <w:rsid w:val="00595509"/>
    <w:rsid w:val="00595DCA"/>
    <w:rsid w:val="00595EB5"/>
    <w:rsid w:val="005967AB"/>
    <w:rsid w:val="0059779B"/>
    <w:rsid w:val="005A0056"/>
    <w:rsid w:val="005A1206"/>
    <w:rsid w:val="005A18BB"/>
    <w:rsid w:val="005A1DA7"/>
    <w:rsid w:val="005A209A"/>
    <w:rsid w:val="005A3D8D"/>
    <w:rsid w:val="005A4ECC"/>
    <w:rsid w:val="005A5C95"/>
    <w:rsid w:val="005A662D"/>
    <w:rsid w:val="005B10EF"/>
    <w:rsid w:val="005B1409"/>
    <w:rsid w:val="005B160E"/>
    <w:rsid w:val="005B1BEB"/>
    <w:rsid w:val="005B1FD4"/>
    <w:rsid w:val="005B30D0"/>
    <w:rsid w:val="005B337A"/>
    <w:rsid w:val="005B35D7"/>
    <w:rsid w:val="005B392A"/>
    <w:rsid w:val="005B3AA3"/>
    <w:rsid w:val="005B3D90"/>
    <w:rsid w:val="005B3F07"/>
    <w:rsid w:val="005B5F8D"/>
    <w:rsid w:val="005B6B80"/>
    <w:rsid w:val="005B6E35"/>
    <w:rsid w:val="005B6E86"/>
    <w:rsid w:val="005B6F83"/>
    <w:rsid w:val="005B72B6"/>
    <w:rsid w:val="005B7B9B"/>
    <w:rsid w:val="005C13B9"/>
    <w:rsid w:val="005C1968"/>
    <w:rsid w:val="005C3BF3"/>
    <w:rsid w:val="005C45E9"/>
    <w:rsid w:val="005C69A4"/>
    <w:rsid w:val="005C74FB"/>
    <w:rsid w:val="005D05D5"/>
    <w:rsid w:val="005D1602"/>
    <w:rsid w:val="005D165D"/>
    <w:rsid w:val="005D1EA3"/>
    <w:rsid w:val="005D215E"/>
    <w:rsid w:val="005D5334"/>
    <w:rsid w:val="005D542D"/>
    <w:rsid w:val="005D6CF4"/>
    <w:rsid w:val="005D7128"/>
    <w:rsid w:val="005D7DB1"/>
    <w:rsid w:val="005E0F4A"/>
    <w:rsid w:val="005E2022"/>
    <w:rsid w:val="005E29DF"/>
    <w:rsid w:val="005E2D23"/>
    <w:rsid w:val="005E385F"/>
    <w:rsid w:val="005E3B74"/>
    <w:rsid w:val="005E5B81"/>
    <w:rsid w:val="005E6622"/>
    <w:rsid w:val="005E6910"/>
    <w:rsid w:val="005E7A80"/>
    <w:rsid w:val="005F08CE"/>
    <w:rsid w:val="005F0B57"/>
    <w:rsid w:val="005F0F83"/>
    <w:rsid w:val="005F126C"/>
    <w:rsid w:val="005F26EF"/>
    <w:rsid w:val="005F2CB1"/>
    <w:rsid w:val="005F2ECE"/>
    <w:rsid w:val="005F3025"/>
    <w:rsid w:val="005F33D8"/>
    <w:rsid w:val="005F3C12"/>
    <w:rsid w:val="005F4D63"/>
    <w:rsid w:val="005F5C34"/>
    <w:rsid w:val="005F618C"/>
    <w:rsid w:val="005F6AE9"/>
    <w:rsid w:val="005F70BD"/>
    <w:rsid w:val="005F7CEE"/>
    <w:rsid w:val="005F7DC9"/>
    <w:rsid w:val="0060004C"/>
    <w:rsid w:val="006022AA"/>
    <w:rsid w:val="0060283C"/>
    <w:rsid w:val="00603DAB"/>
    <w:rsid w:val="006043C2"/>
    <w:rsid w:val="00604C88"/>
    <w:rsid w:val="00604ECA"/>
    <w:rsid w:val="00604F14"/>
    <w:rsid w:val="0060641A"/>
    <w:rsid w:val="00606576"/>
    <w:rsid w:val="006068C0"/>
    <w:rsid w:val="00606C0C"/>
    <w:rsid w:val="00606D8A"/>
    <w:rsid w:val="006078EE"/>
    <w:rsid w:val="00610DEC"/>
    <w:rsid w:val="00611B83"/>
    <w:rsid w:val="00611F26"/>
    <w:rsid w:val="00613257"/>
    <w:rsid w:val="00613AF5"/>
    <w:rsid w:val="00615369"/>
    <w:rsid w:val="00616422"/>
    <w:rsid w:val="00616FAC"/>
    <w:rsid w:val="00617EA3"/>
    <w:rsid w:val="00620531"/>
    <w:rsid w:val="00620A71"/>
    <w:rsid w:val="00620D80"/>
    <w:rsid w:val="00620DAE"/>
    <w:rsid w:val="006232D4"/>
    <w:rsid w:val="006234A6"/>
    <w:rsid w:val="006238F8"/>
    <w:rsid w:val="00623CBA"/>
    <w:rsid w:val="00624A32"/>
    <w:rsid w:val="00624E0C"/>
    <w:rsid w:val="00625DAF"/>
    <w:rsid w:val="0062685F"/>
    <w:rsid w:val="006271A4"/>
    <w:rsid w:val="00630001"/>
    <w:rsid w:val="006311B3"/>
    <w:rsid w:val="00631583"/>
    <w:rsid w:val="006325F1"/>
    <w:rsid w:val="0063284C"/>
    <w:rsid w:val="00633FEA"/>
    <w:rsid w:val="006343CE"/>
    <w:rsid w:val="006350B5"/>
    <w:rsid w:val="006355C2"/>
    <w:rsid w:val="00636398"/>
    <w:rsid w:val="006368D3"/>
    <w:rsid w:val="006377EC"/>
    <w:rsid w:val="00637AAD"/>
    <w:rsid w:val="00640DFF"/>
    <w:rsid w:val="00640F7A"/>
    <w:rsid w:val="0064142E"/>
    <w:rsid w:val="0064151F"/>
    <w:rsid w:val="00641533"/>
    <w:rsid w:val="0064208D"/>
    <w:rsid w:val="00642417"/>
    <w:rsid w:val="00642E22"/>
    <w:rsid w:val="00643475"/>
    <w:rsid w:val="0064396A"/>
    <w:rsid w:val="00643BB1"/>
    <w:rsid w:val="00645FF9"/>
    <w:rsid w:val="0064624E"/>
    <w:rsid w:val="00646408"/>
    <w:rsid w:val="00650332"/>
    <w:rsid w:val="006505D2"/>
    <w:rsid w:val="00650AB9"/>
    <w:rsid w:val="00651171"/>
    <w:rsid w:val="0065125A"/>
    <w:rsid w:val="0065130E"/>
    <w:rsid w:val="0065173C"/>
    <w:rsid w:val="0065453C"/>
    <w:rsid w:val="006551BC"/>
    <w:rsid w:val="00655363"/>
    <w:rsid w:val="006555B4"/>
    <w:rsid w:val="00655733"/>
    <w:rsid w:val="00655ACD"/>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7718"/>
    <w:rsid w:val="00667EE7"/>
    <w:rsid w:val="00670155"/>
    <w:rsid w:val="00670922"/>
    <w:rsid w:val="00670BE1"/>
    <w:rsid w:val="00670C54"/>
    <w:rsid w:val="006717EB"/>
    <w:rsid w:val="0067218F"/>
    <w:rsid w:val="00673419"/>
    <w:rsid w:val="006741F2"/>
    <w:rsid w:val="0067488C"/>
    <w:rsid w:val="00674CC3"/>
    <w:rsid w:val="00675066"/>
    <w:rsid w:val="006753EC"/>
    <w:rsid w:val="00675885"/>
    <w:rsid w:val="00675C72"/>
    <w:rsid w:val="00675D0B"/>
    <w:rsid w:val="0067715F"/>
    <w:rsid w:val="006771F9"/>
    <w:rsid w:val="006776D7"/>
    <w:rsid w:val="006778E3"/>
    <w:rsid w:val="006779EF"/>
    <w:rsid w:val="00680045"/>
    <w:rsid w:val="00680CAF"/>
    <w:rsid w:val="00681003"/>
    <w:rsid w:val="006817C9"/>
    <w:rsid w:val="00681FF7"/>
    <w:rsid w:val="00682F57"/>
    <w:rsid w:val="00683526"/>
    <w:rsid w:val="006839D2"/>
    <w:rsid w:val="00683E11"/>
    <w:rsid w:val="00683ECE"/>
    <w:rsid w:val="006848AA"/>
    <w:rsid w:val="006855D6"/>
    <w:rsid w:val="0068609C"/>
    <w:rsid w:val="00686E20"/>
    <w:rsid w:val="0068773B"/>
    <w:rsid w:val="00687B35"/>
    <w:rsid w:val="006900A8"/>
    <w:rsid w:val="006933B1"/>
    <w:rsid w:val="00694A82"/>
    <w:rsid w:val="00695A13"/>
    <w:rsid w:val="00695FC2"/>
    <w:rsid w:val="00696619"/>
    <w:rsid w:val="00696949"/>
    <w:rsid w:val="00697052"/>
    <w:rsid w:val="006973D2"/>
    <w:rsid w:val="006978C4"/>
    <w:rsid w:val="006A0C52"/>
    <w:rsid w:val="006A0D8E"/>
    <w:rsid w:val="006A1324"/>
    <w:rsid w:val="006A1ADD"/>
    <w:rsid w:val="006A2C20"/>
    <w:rsid w:val="006A36D4"/>
    <w:rsid w:val="006A4336"/>
    <w:rsid w:val="006A46FB"/>
    <w:rsid w:val="006A4732"/>
    <w:rsid w:val="006A4E2F"/>
    <w:rsid w:val="006A58CD"/>
    <w:rsid w:val="006A5B3E"/>
    <w:rsid w:val="006A5E28"/>
    <w:rsid w:val="006A5EF6"/>
    <w:rsid w:val="006A5FE4"/>
    <w:rsid w:val="006A6403"/>
    <w:rsid w:val="006A697B"/>
    <w:rsid w:val="006A74B5"/>
    <w:rsid w:val="006A7AFF"/>
    <w:rsid w:val="006B009A"/>
    <w:rsid w:val="006B11EC"/>
    <w:rsid w:val="006B1816"/>
    <w:rsid w:val="006B2099"/>
    <w:rsid w:val="006B2138"/>
    <w:rsid w:val="006B301E"/>
    <w:rsid w:val="006B3C5C"/>
    <w:rsid w:val="006B50CF"/>
    <w:rsid w:val="006B516B"/>
    <w:rsid w:val="006B5BCC"/>
    <w:rsid w:val="006B653C"/>
    <w:rsid w:val="006B6856"/>
    <w:rsid w:val="006C03B8"/>
    <w:rsid w:val="006C088A"/>
    <w:rsid w:val="006C09AC"/>
    <w:rsid w:val="006C0AAE"/>
    <w:rsid w:val="006C0BF4"/>
    <w:rsid w:val="006C0CD9"/>
    <w:rsid w:val="006C1CCF"/>
    <w:rsid w:val="006C2641"/>
    <w:rsid w:val="006C5166"/>
    <w:rsid w:val="006C5EC9"/>
    <w:rsid w:val="006C6059"/>
    <w:rsid w:val="006C6B70"/>
    <w:rsid w:val="006C7522"/>
    <w:rsid w:val="006C76D9"/>
    <w:rsid w:val="006D0B41"/>
    <w:rsid w:val="006D0C33"/>
    <w:rsid w:val="006D2DFC"/>
    <w:rsid w:val="006D3211"/>
    <w:rsid w:val="006D39F8"/>
    <w:rsid w:val="006D3A3B"/>
    <w:rsid w:val="006D4FFA"/>
    <w:rsid w:val="006D51E1"/>
    <w:rsid w:val="006D5466"/>
    <w:rsid w:val="006D6F08"/>
    <w:rsid w:val="006D7BD7"/>
    <w:rsid w:val="006E062C"/>
    <w:rsid w:val="006E1C82"/>
    <w:rsid w:val="006E28B7"/>
    <w:rsid w:val="006E2A9B"/>
    <w:rsid w:val="006E2F70"/>
    <w:rsid w:val="006E2F7A"/>
    <w:rsid w:val="006E3310"/>
    <w:rsid w:val="006E35A5"/>
    <w:rsid w:val="006E3DBA"/>
    <w:rsid w:val="006E3DFD"/>
    <w:rsid w:val="006E4E39"/>
    <w:rsid w:val="006E565E"/>
    <w:rsid w:val="006E66CE"/>
    <w:rsid w:val="006E673D"/>
    <w:rsid w:val="006E6FEE"/>
    <w:rsid w:val="006E77DD"/>
    <w:rsid w:val="006E7D3B"/>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79C2"/>
    <w:rsid w:val="007004A6"/>
    <w:rsid w:val="007008A5"/>
    <w:rsid w:val="007017F3"/>
    <w:rsid w:val="0070198D"/>
    <w:rsid w:val="00701CB6"/>
    <w:rsid w:val="00701F66"/>
    <w:rsid w:val="0070346E"/>
    <w:rsid w:val="007046C4"/>
    <w:rsid w:val="007048CD"/>
    <w:rsid w:val="00704EDB"/>
    <w:rsid w:val="00705E4F"/>
    <w:rsid w:val="00705E62"/>
    <w:rsid w:val="00706101"/>
    <w:rsid w:val="00707072"/>
    <w:rsid w:val="007076CE"/>
    <w:rsid w:val="00707A7B"/>
    <w:rsid w:val="00707D61"/>
    <w:rsid w:val="00710BDE"/>
    <w:rsid w:val="00710CDF"/>
    <w:rsid w:val="00712061"/>
    <w:rsid w:val="00712287"/>
    <w:rsid w:val="00712772"/>
    <w:rsid w:val="00713C0E"/>
    <w:rsid w:val="00713F20"/>
    <w:rsid w:val="007141EE"/>
    <w:rsid w:val="007148D3"/>
    <w:rsid w:val="00715B9A"/>
    <w:rsid w:val="007160F4"/>
    <w:rsid w:val="0071680F"/>
    <w:rsid w:val="00717965"/>
    <w:rsid w:val="00717974"/>
    <w:rsid w:val="0072230A"/>
    <w:rsid w:val="00724498"/>
    <w:rsid w:val="00725507"/>
    <w:rsid w:val="00725694"/>
    <w:rsid w:val="007257D0"/>
    <w:rsid w:val="00726943"/>
    <w:rsid w:val="00726EA6"/>
    <w:rsid w:val="00727208"/>
    <w:rsid w:val="00727680"/>
    <w:rsid w:val="007277B0"/>
    <w:rsid w:val="007309C0"/>
    <w:rsid w:val="007339E1"/>
    <w:rsid w:val="007344D6"/>
    <w:rsid w:val="00734740"/>
    <w:rsid w:val="007348B1"/>
    <w:rsid w:val="007354D8"/>
    <w:rsid w:val="007355B2"/>
    <w:rsid w:val="007356B7"/>
    <w:rsid w:val="007362A6"/>
    <w:rsid w:val="0073655C"/>
    <w:rsid w:val="00736C8A"/>
    <w:rsid w:val="00736D7D"/>
    <w:rsid w:val="00740E58"/>
    <w:rsid w:val="0074232C"/>
    <w:rsid w:val="00742D4F"/>
    <w:rsid w:val="007445A0"/>
    <w:rsid w:val="0074524B"/>
    <w:rsid w:val="00745418"/>
    <w:rsid w:val="00747D8B"/>
    <w:rsid w:val="0075025C"/>
    <w:rsid w:val="007502D5"/>
    <w:rsid w:val="007507D4"/>
    <w:rsid w:val="00750DFD"/>
    <w:rsid w:val="00750F63"/>
    <w:rsid w:val="00751228"/>
    <w:rsid w:val="00751494"/>
    <w:rsid w:val="00751CE2"/>
    <w:rsid w:val="00752F3E"/>
    <w:rsid w:val="007539BC"/>
    <w:rsid w:val="007539D5"/>
    <w:rsid w:val="00754E7F"/>
    <w:rsid w:val="00755443"/>
    <w:rsid w:val="007571E1"/>
    <w:rsid w:val="00757A16"/>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70563"/>
    <w:rsid w:val="00771A0E"/>
    <w:rsid w:val="007729A2"/>
    <w:rsid w:val="0077353A"/>
    <w:rsid w:val="00773C1A"/>
    <w:rsid w:val="00774404"/>
    <w:rsid w:val="00774C0B"/>
    <w:rsid w:val="0077534E"/>
    <w:rsid w:val="007755EA"/>
    <w:rsid w:val="007755F2"/>
    <w:rsid w:val="00776971"/>
    <w:rsid w:val="00780A80"/>
    <w:rsid w:val="00781534"/>
    <w:rsid w:val="00781644"/>
    <w:rsid w:val="0078177E"/>
    <w:rsid w:val="007824D3"/>
    <w:rsid w:val="00782780"/>
    <w:rsid w:val="00782F7E"/>
    <w:rsid w:val="0078304C"/>
    <w:rsid w:val="00783070"/>
    <w:rsid w:val="0078366E"/>
    <w:rsid w:val="00783671"/>
    <w:rsid w:val="00783673"/>
    <w:rsid w:val="007841EB"/>
    <w:rsid w:val="007842E4"/>
    <w:rsid w:val="00785490"/>
    <w:rsid w:val="00785BB6"/>
    <w:rsid w:val="007877CF"/>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BF"/>
    <w:rsid w:val="007A0140"/>
    <w:rsid w:val="007A05AD"/>
    <w:rsid w:val="007A1CB3"/>
    <w:rsid w:val="007A1D07"/>
    <w:rsid w:val="007A211D"/>
    <w:rsid w:val="007A22A1"/>
    <w:rsid w:val="007A2638"/>
    <w:rsid w:val="007A306F"/>
    <w:rsid w:val="007A35E4"/>
    <w:rsid w:val="007A43A6"/>
    <w:rsid w:val="007A4C1E"/>
    <w:rsid w:val="007A4C8F"/>
    <w:rsid w:val="007A58A6"/>
    <w:rsid w:val="007A5A4C"/>
    <w:rsid w:val="007A6AD1"/>
    <w:rsid w:val="007B1267"/>
    <w:rsid w:val="007B1DC6"/>
    <w:rsid w:val="007B2D18"/>
    <w:rsid w:val="007B3B79"/>
    <w:rsid w:val="007B3D2D"/>
    <w:rsid w:val="007B3F9D"/>
    <w:rsid w:val="007B45D9"/>
    <w:rsid w:val="007B478D"/>
    <w:rsid w:val="007B4E83"/>
    <w:rsid w:val="007B50AE"/>
    <w:rsid w:val="007B51DF"/>
    <w:rsid w:val="007B6F0D"/>
    <w:rsid w:val="007C05DD"/>
    <w:rsid w:val="007C066D"/>
    <w:rsid w:val="007C1668"/>
    <w:rsid w:val="007C21AD"/>
    <w:rsid w:val="007C2EE3"/>
    <w:rsid w:val="007C3C18"/>
    <w:rsid w:val="007C3D18"/>
    <w:rsid w:val="007C487E"/>
    <w:rsid w:val="007C497E"/>
    <w:rsid w:val="007C4B01"/>
    <w:rsid w:val="007C54BC"/>
    <w:rsid w:val="007C60BF"/>
    <w:rsid w:val="007C63CC"/>
    <w:rsid w:val="007C68B3"/>
    <w:rsid w:val="007C6A07"/>
    <w:rsid w:val="007C75A1"/>
    <w:rsid w:val="007C77A5"/>
    <w:rsid w:val="007C7BDA"/>
    <w:rsid w:val="007D04E5"/>
    <w:rsid w:val="007D08C1"/>
    <w:rsid w:val="007D0C5A"/>
    <w:rsid w:val="007D1134"/>
    <w:rsid w:val="007D11D8"/>
    <w:rsid w:val="007D1476"/>
    <w:rsid w:val="007D2683"/>
    <w:rsid w:val="007D2EE5"/>
    <w:rsid w:val="007D3B06"/>
    <w:rsid w:val="007D4753"/>
    <w:rsid w:val="007D5901"/>
    <w:rsid w:val="007D73FB"/>
    <w:rsid w:val="007D7526"/>
    <w:rsid w:val="007D7A8A"/>
    <w:rsid w:val="007E0F0F"/>
    <w:rsid w:val="007E1C2E"/>
    <w:rsid w:val="007E2848"/>
    <w:rsid w:val="007E357D"/>
    <w:rsid w:val="007E4610"/>
    <w:rsid w:val="007E4715"/>
    <w:rsid w:val="007E48BF"/>
    <w:rsid w:val="007E505B"/>
    <w:rsid w:val="007E5315"/>
    <w:rsid w:val="007E5F0C"/>
    <w:rsid w:val="007E6F42"/>
    <w:rsid w:val="007E7091"/>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FAE"/>
    <w:rsid w:val="008040C6"/>
    <w:rsid w:val="00804183"/>
    <w:rsid w:val="00804BB6"/>
    <w:rsid w:val="0080605F"/>
    <w:rsid w:val="0080620D"/>
    <w:rsid w:val="00806FF3"/>
    <w:rsid w:val="0080701C"/>
    <w:rsid w:val="00807786"/>
    <w:rsid w:val="008079EF"/>
    <w:rsid w:val="0081015A"/>
    <w:rsid w:val="0081096B"/>
    <w:rsid w:val="00810ED9"/>
    <w:rsid w:val="00811FCB"/>
    <w:rsid w:val="00812183"/>
    <w:rsid w:val="008123F0"/>
    <w:rsid w:val="008134B6"/>
    <w:rsid w:val="00814411"/>
    <w:rsid w:val="008158D6"/>
    <w:rsid w:val="00817196"/>
    <w:rsid w:val="00817B86"/>
    <w:rsid w:val="008204CA"/>
    <w:rsid w:val="00820EF7"/>
    <w:rsid w:val="00821963"/>
    <w:rsid w:val="00822117"/>
    <w:rsid w:val="0082215A"/>
    <w:rsid w:val="008235DB"/>
    <w:rsid w:val="00823717"/>
    <w:rsid w:val="008239D8"/>
    <w:rsid w:val="008243B7"/>
    <w:rsid w:val="008244EC"/>
    <w:rsid w:val="00824530"/>
    <w:rsid w:val="00824AB4"/>
    <w:rsid w:val="00825C42"/>
    <w:rsid w:val="00825D25"/>
    <w:rsid w:val="00827486"/>
    <w:rsid w:val="0082766A"/>
    <w:rsid w:val="00827763"/>
    <w:rsid w:val="0082790F"/>
    <w:rsid w:val="00827D6F"/>
    <w:rsid w:val="00827E08"/>
    <w:rsid w:val="00830220"/>
    <w:rsid w:val="008304E0"/>
    <w:rsid w:val="008308D2"/>
    <w:rsid w:val="008309EC"/>
    <w:rsid w:val="00830ECA"/>
    <w:rsid w:val="00831DE2"/>
    <w:rsid w:val="00834520"/>
    <w:rsid w:val="00836242"/>
    <w:rsid w:val="008376AC"/>
    <w:rsid w:val="00837A5F"/>
    <w:rsid w:val="0084007A"/>
    <w:rsid w:val="008407DD"/>
    <w:rsid w:val="00840A3A"/>
    <w:rsid w:val="00840FEC"/>
    <w:rsid w:val="00841056"/>
    <w:rsid w:val="0084120B"/>
    <w:rsid w:val="00841573"/>
    <w:rsid w:val="008416DC"/>
    <w:rsid w:val="0084217E"/>
    <w:rsid w:val="0084293D"/>
    <w:rsid w:val="00843056"/>
    <w:rsid w:val="00843900"/>
    <w:rsid w:val="00843D14"/>
    <w:rsid w:val="008444E8"/>
    <w:rsid w:val="00844556"/>
    <w:rsid w:val="00844827"/>
    <w:rsid w:val="00844E80"/>
    <w:rsid w:val="00846FE7"/>
    <w:rsid w:val="008470C4"/>
    <w:rsid w:val="0084765F"/>
    <w:rsid w:val="00851F6F"/>
    <w:rsid w:val="00852E69"/>
    <w:rsid w:val="008538D5"/>
    <w:rsid w:val="008538DF"/>
    <w:rsid w:val="00853E22"/>
    <w:rsid w:val="00853FCE"/>
    <w:rsid w:val="00855F39"/>
    <w:rsid w:val="00855FF6"/>
    <w:rsid w:val="00856093"/>
    <w:rsid w:val="00856911"/>
    <w:rsid w:val="00856EA7"/>
    <w:rsid w:val="0085732F"/>
    <w:rsid w:val="0086169C"/>
    <w:rsid w:val="0086170E"/>
    <w:rsid w:val="008633C1"/>
    <w:rsid w:val="00865B79"/>
    <w:rsid w:val="0086644C"/>
    <w:rsid w:val="008677FD"/>
    <w:rsid w:val="008706D4"/>
    <w:rsid w:val="00870A84"/>
    <w:rsid w:val="00870F2B"/>
    <w:rsid w:val="00870F8A"/>
    <w:rsid w:val="0087128F"/>
    <w:rsid w:val="008719A4"/>
    <w:rsid w:val="00871D23"/>
    <w:rsid w:val="00871F6A"/>
    <w:rsid w:val="00872FEC"/>
    <w:rsid w:val="00873097"/>
    <w:rsid w:val="00873456"/>
    <w:rsid w:val="00873A2B"/>
    <w:rsid w:val="00873FD8"/>
    <w:rsid w:val="008741FF"/>
    <w:rsid w:val="00874312"/>
    <w:rsid w:val="0087437C"/>
    <w:rsid w:val="00874D69"/>
    <w:rsid w:val="00875020"/>
    <w:rsid w:val="00875219"/>
    <w:rsid w:val="00875CD7"/>
    <w:rsid w:val="00876A10"/>
    <w:rsid w:val="00876B4D"/>
    <w:rsid w:val="00876C47"/>
    <w:rsid w:val="00877D8B"/>
    <w:rsid w:val="00877F18"/>
    <w:rsid w:val="00880E96"/>
    <w:rsid w:val="0088147A"/>
    <w:rsid w:val="00883319"/>
    <w:rsid w:val="00883B7D"/>
    <w:rsid w:val="00884743"/>
    <w:rsid w:val="00885315"/>
    <w:rsid w:val="00885B0B"/>
    <w:rsid w:val="00886761"/>
    <w:rsid w:val="008867D1"/>
    <w:rsid w:val="00886E94"/>
    <w:rsid w:val="00891E09"/>
    <w:rsid w:val="00891F87"/>
    <w:rsid w:val="008923D3"/>
    <w:rsid w:val="008923D8"/>
    <w:rsid w:val="008941E3"/>
    <w:rsid w:val="008948EB"/>
    <w:rsid w:val="00894A88"/>
    <w:rsid w:val="00895386"/>
    <w:rsid w:val="008974C0"/>
    <w:rsid w:val="008A21FF"/>
    <w:rsid w:val="008A26BE"/>
    <w:rsid w:val="008A28FD"/>
    <w:rsid w:val="008A2CE2"/>
    <w:rsid w:val="008A30AC"/>
    <w:rsid w:val="008A324B"/>
    <w:rsid w:val="008A44B8"/>
    <w:rsid w:val="008A456B"/>
    <w:rsid w:val="008A50B5"/>
    <w:rsid w:val="008A51A8"/>
    <w:rsid w:val="008A5422"/>
    <w:rsid w:val="008A54C7"/>
    <w:rsid w:val="008A5ECC"/>
    <w:rsid w:val="008A77D8"/>
    <w:rsid w:val="008A7D77"/>
    <w:rsid w:val="008B0483"/>
    <w:rsid w:val="008B120C"/>
    <w:rsid w:val="008B13A0"/>
    <w:rsid w:val="008B1DF5"/>
    <w:rsid w:val="008B3E8C"/>
    <w:rsid w:val="008B4B4C"/>
    <w:rsid w:val="008B4F7D"/>
    <w:rsid w:val="008B51A0"/>
    <w:rsid w:val="008B53D1"/>
    <w:rsid w:val="008B545C"/>
    <w:rsid w:val="008B592A"/>
    <w:rsid w:val="008B5C33"/>
    <w:rsid w:val="008B5CB1"/>
    <w:rsid w:val="008B7761"/>
    <w:rsid w:val="008B7B5C"/>
    <w:rsid w:val="008C01E9"/>
    <w:rsid w:val="008C0C99"/>
    <w:rsid w:val="008C101D"/>
    <w:rsid w:val="008C1376"/>
    <w:rsid w:val="008C14C5"/>
    <w:rsid w:val="008C1543"/>
    <w:rsid w:val="008C1BEF"/>
    <w:rsid w:val="008C2017"/>
    <w:rsid w:val="008C2550"/>
    <w:rsid w:val="008C2803"/>
    <w:rsid w:val="008C2A8A"/>
    <w:rsid w:val="008C4958"/>
    <w:rsid w:val="008C4BAA"/>
    <w:rsid w:val="008C62C3"/>
    <w:rsid w:val="008C6A3D"/>
    <w:rsid w:val="008C6AE8"/>
    <w:rsid w:val="008C7573"/>
    <w:rsid w:val="008D00A5"/>
    <w:rsid w:val="008D092C"/>
    <w:rsid w:val="008D0F6D"/>
    <w:rsid w:val="008D157A"/>
    <w:rsid w:val="008D16FE"/>
    <w:rsid w:val="008D2528"/>
    <w:rsid w:val="008D2F5C"/>
    <w:rsid w:val="008D34F1"/>
    <w:rsid w:val="008D36C6"/>
    <w:rsid w:val="008D39D8"/>
    <w:rsid w:val="008D4366"/>
    <w:rsid w:val="008D6143"/>
    <w:rsid w:val="008D66B2"/>
    <w:rsid w:val="008D66B4"/>
    <w:rsid w:val="008D6D1A"/>
    <w:rsid w:val="008E05F2"/>
    <w:rsid w:val="008E065E"/>
    <w:rsid w:val="008E0927"/>
    <w:rsid w:val="008E1909"/>
    <w:rsid w:val="008E1A76"/>
    <w:rsid w:val="008E293C"/>
    <w:rsid w:val="008E31F7"/>
    <w:rsid w:val="008E3592"/>
    <w:rsid w:val="008E4CAC"/>
    <w:rsid w:val="008E5579"/>
    <w:rsid w:val="008E5844"/>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78E9"/>
    <w:rsid w:val="008F7A27"/>
    <w:rsid w:val="009007E9"/>
    <w:rsid w:val="00902350"/>
    <w:rsid w:val="00902A03"/>
    <w:rsid w:val="00902ABE"/>
    <w:rsid w:val="0090336B"/>
    <w:rsid w:val="0090345E"/>
    <w:rsid w:val="00904382"/>
    <w:rsid w:val="00904BFC"/>
    <w:rsid w:val="009053AA"/>
    <w:rsid w:val="009054E1"/>
    <w:rsid w:val="0090550C"/>
    <w:rsid w:val="00905AE0"/>
    <w:rsid w:val="00906939"/>
    <w:rsid w:val="00907F21"/>
    <w:rsid w:val="00910B7D"/>
    <w:rsid w:val="009110D4"/>
    <w:rsid w:val="00911DFB"/>
    <w:rsid w:val="00911E7D"/>
    <w:rsid w:val="009139D9"/>
    <w:rsid w:val="00914780"/>
    <w:rsid w:val="00914AD8"/>
    <w:rsid w:val="00914D97"/>
    <w:rsid w:val="00916079"/>
    <w:rsid w:val="00916387"/>
    <w:rsid w:val="00917439"/>
    <w:rsid w:val="00917CE9"/>
    <w:rsid w:val="00917DD6"/>
    <w:rsid w:val="0092093D"/>
    <w:rsid w:val="00920BF2"/>
    <w:rsid w:val="0092135E"/>
    <w:rsid w:val="00921562"/>
    <w:rsid w:val="00922010"/>
    <w:rsid w:val="0092293C"/>
    <w:rsid w:val="009256AB"/>
    <w:rsid w:val="009256C3"/>
    <w:rsid w:val="00926472"/>
    <w:rsid w:val="00926940"/>
    <w:rsid w:val="00926AF8"/>
    <w:rsid w:val="009271D0"/>
    <w:rsid w:val="0092778E"/>
    <w:rsid w:val="00930478"/>
    <w:rsid w:val="00930984"/>
    <w:rsid w:val="00930D77"/>
    <w:rsid w:val="00931BD9"/>
    <w:rsid w:val="0093242D"/>
    <w:rsid w:val="0093356A"/>
    <w:rsid w:val="009341BB"/>
    <w:rsid w:val="00934464"/>
    <w:rsid w:val="00934B97"/>
    <w:rsid w:val="0093536A"/>
    <w:rsid w:val="009365C8"/>
    <w:rsid w:val="009368F3"/>
    <w:rsid w:val="009379BF"/>
    <w:rsid w:val="009408CC"/>
    <w:rsid w:val="00941636"/>
    <w:rsid w:val="009432A7"/>
    <w:rsid w:val="00943706"/>
    <w:rsid w:val="00943742"/>
    <w:rsid w:val="00943773"/>
    <w:rsid w:val="00944C26"/>
    <w:rsid w:val="00945AEF"/>
    <w:rsid w:val="00945C05"/>
    <w:rsid w:val="00946202"/>
    <w:rsid w:val="00946945"/>
    <w:rsid w:val="00947211"/>
    <w:rsid w:val="00947713"/>
    <w:rsid w:val="00947CC0"/>
    <w:rsid w:val="00950655"/>
    <w:rsid w:val="009507F6"/>
    <w:rsid w:val="00950D03"/>
    <w:rsid w:val="00950DE7"/>
    <w:rsid w:val="00952732"/>
    <w:rsid w:val="0095276E"/>
    <w:rsid w:val="009528FF"/>
    <w:rsid w:val="00953136"/>
    <w:rsid w:val="00953920"/>
    <w:rsid w:val="00953D47"/>
    <w:rsid w:val="009550FB"/>
    <w:rsid w:val="00955AEA"/>
    <w:rsid w:val="0095681E"/>
    <w:rsid w:val="009572D4"/>
    <w:rsid w:val="00961921"/>
    <w:rsid w:val="00961A16"/>
    <w:rsid w:val="00962473"/>
    <w:rsid w:val="0096430A"/>
    <w:rsid w:val="009644CA"/>
    <w:rsid w:val="0096554B"/>
    <w:rsid w:val="0096584A"/>
    <w:rsid w:val="00965E37"/>
    <w:rsid w:val="00966370"/>
    <w:rsid w:val="00966562"/>
    <w:rsid w:val="00966B68"/>
    <w:rsid w:val="0097118A"/>
    <w:rsid w:val="00971F08"/>
    <w:rsid w:val="0097269A"/>
    <w:rsid w:val="00973AD0"/>
    <w:rsid w:val="00974D5F"/>
    <w:rsid w:val="0097530C"/>
    <w:rsid w:val="00975789"/>
    <w:rsid w:val="0097603D"/>
    <w:rsid w:val="009762A5"/>
    <w:rsid w:val="00976949"/>
    <w:rsid w:val="00976956"/>
    <w:rsid w:val="00980477"/>
    <w:rsid w:val="00981984"/>
    <w:rsid w:val="009821F9"/>
    <w:rsid w:val="0098234C"/>
    <w:rsid w:val="00983F2A"/>
    <w:rsid w:val="00984617"/>
    <w:rsid w:val="009846E7"/>
    <w:rsid w:val="00984E5F"/>
    <w:rsid w:val="00984EC8"/>
    <w:rsid w:val="00985123"/>
    <w:rsid w:val="00985253"/>
    <w:rsid w:val="009853B3"/>
    <w:rsid w:val="009867BF"/>
    <w:rsid w:val="00986EA9"/>
    <w:rsid w:val="00987647"/>
    <w:rsid w:val="00987FD5"/>
    <w:rsid w:val="00990630"/>
    <w:rsid w:val="00991423"/>
    <w:rsid w:val="00991761"/>
    <w:rsid w:val="0099298B"/>
    <w:rsid w:val="00992EF0"/>
    <w:rsid w:val="00993E49"/>
    <w:rsid w:val="009942F1"/>
    <w:rsid w:val="00994B12"/>
    <w:rsid w:val="00994DCA"/>
    <w:rsid w:val="00994EE2"/>
    <w:rsid w:val="009960EC"/>
    <w:rsid w:val="009970DD"/>
    <w:rsid w:val="00997F19"/>
    <w:rsid w:val="009A02AB"/>
    <w:rsid w:val="009A0682"/>
    <w:rsid w:val="009A0FBA"/>
    <w:rsid w:val="009A10D3"/>
    <w:rsid w:val="009A1601"/>
    <w:rsid w:val="009A17D2"/>
    <w:rsid w:val="009A268C"/>
    <w:rsid w:val="009A394D"/>
    <w:rsid w:val="009A39F1"/>
    <w:rsid w:val="009A3BB6"/>
    <w:rsid w:val="009A3C8D"/>
    <w:rsid w:val="009A3E78"/>
    <w:rsid w:val="009A462D"/>
    <w:rsid w:val="009A4A56"/>
    <w:rsid w:val="009A52BC"/>
    <w:rsid w:val="009A5A84"/>
    <w:rsid w:val="009A5CBA"/>
    <w:rsid w:val="009A6509"/>
    <w:rsid w:val="009A6A28"/>
    <w:rsid w:val="009A6FAC"/>
    <w:rsid w:val="009A75CB"/>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6A72"/>
    <w:rsid w:val="009B72D1"/>
    <w:rsid w:val="009B7CCF"/>
    <w:rsid w:val="009B7E49"/>
    <w:rsid w:val="009B7E87"/>
    <w:rsid w:val="009C0169"/>
    <w:rsid w:val="009C0612"/>
    <w:rsid w:val="009C06B2"/>
    <w:rsid w:val="009C1E37"/>
    <w:rsid w:val="009C2ECB"/>
    <w:rsid w:val="009C403E"/>
    <w:rsid w:val="009C45A4"/>
    <w:rsid w:val="009C4B6A"/>
    <w:rsid w:val="009C52F3"/>
    <w:rsid w:val="009C5DCC"/>
    <w:rsid w:val="009C61F3"/>
    <w:rsid w:val="009C7331"/>
    <w:rsid w:val="009C7922"/>
    <w:rsid w:val="009D0231"/>
    <w:rsid w:val="009D0240"/>
    <w:rsid w:val="009D0CD3"/>
    <w:rsid w:val="009D0F03"/>
    <w:rsid w:val="009D1FEE"/>
    <w:rsid w:val="009D20FD"/>
    <w:rsid w:val="009D2A03"/>
    <w:rsid w:val="009D3058"/>
    <w:rsid w:val="009D4AFE"/>
    <w:rsid w:val="009D4DD3"/>
    <w:rsid w:val="009D4FF0"/>
    <w:rsid w:val="009D5BDF"/>
    <w:rsid w:val="009D703C"/>
    <w:rsid w:val="009D712D"/>
    <w:rsid w:val="009D718F"/>
    <w:rsid w:val="009E0488"/>
    <w:rsid w:val="009E064C"/>
    <w:rsid w:val="009E068F"/>
    <w:rsid w:val="009E0E51"/>
    <w:rsid w:val="009E0F1C"/>
    <w:rsid w:val="009E14E0"/>
    <w:rsid w:val="009E25A2"/>
    <w:rsid w:val="009E271E"/>
    <w:rsid w:val="009E35DB"/>
    <w:rsid w:val="009E47A3"/>
    <w:rsid w:val="009E53FC"/>
    <w:rsid w:val="009E695F"/>
    <w:rsid w:val="009E729D"/>
    <w:rsid w:val="009E79DB"/>
    <w:rsid w:val="009E7AFF"/>
    <w:rsid w:val="009E7D13"/>
    <w:rsid w:val="009F08F3"/>
    <w:rsid w:val="009F2990"/>
    <w:rsid w:val="009F344F"/>
    <w:rsid w:val="009F409F"/>
    <w:rsid w:val="009F5693"/>
    <w:rsid w:val="009F689C"/>
    <w:rsid w:val="00A009EC"/>
    <w:rsid w:val="00A0134A"/>
    <w:rsid w:val="00A01AF5"/>
    <w:rsid w:val="00A02524"/>
    <w:rsid w:val="00A031D8"/>
    <w:rsid w:val="00A03855"/>
    <w:rsid w:val="00A048A8"/>
    <w:rsid w:val="00A04EC4"/>
    <w:rsid w:val="00A04F49"/>
    <w:rsid w:val="00A06839"/>
    <w:rsid w:val="00A06AAF"/>
    <w:rsid w:val="00A077A1"/>
    <w:rsid w:val="00A1151A"/>
    <w:rsid w:val="00A12659"/>
    <w:rsid w:val="00A12A56"/>
    <w:rsid w:val="00A13E54"/>
    <w:rsid w:val="00A1448C"/>
    <w:rsid w:val="00A1540B"/>
    <w:rsid w:val="00A154D3"/>
    <w:rsid w:val="00A1601B"/>
    <w:rsid w:val="00A162C5"/>
    <w:rsid w:val="00A16AA5"/>
    <w:rsid w:val="00A17BB9"/>
    <w:rsid w:val="00A17DA2"/>
    <w:rsid w:val="00A17F63"/>
    <w:rsid w:val="00A20752"/>
    <w:rsid w:val="00A207AF"/>
    <w:rsid w:val="00A20B5C"/>
    <w:rsid w:val="00A20CCD"/>
    <w:rsid w:val="00A2193B"/>
    <w:rsid w:val="00A2351A"/>
    <w:rsid w:val="00A24C5E"/>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BFF"/>
    <w:rsid w:val="00A36297"/>
    <w:rsid w:val="00A36CFF"/>
    <w:rsid w:val="00A40978"/>
    <w:rsid w:val="00A41384"/>
    <w:rsid w:val="00A415C9"/>
    <w:rsid w:val="00A41E2B"/>
    <w:rsid w:val="00A42168"/>
    <w:rsid w:val="00A431A8"/>
    <w:rsid w:val="00A44A12"/>
    <w:rsid w:val="00A450EB"/>
    <w:rsid w:val="00A45561"/>
    <w:rsid w:val="00A45B74"/>
    <w:rsid w:val="00A46C6F"/>
    <w:rsid w:val="00A52651"/>
    <w:rsid w:val="00A52E1D"/>
    <w:rsid w:val="00A5334D"/>
    <w:rsid w:val="00A538CB"/>
    <w:rsid w:val="00A5402F"/>
    <w:rsid w:val="00A55A0C"/>
    <w:rsid w:val="00A55ECF"/>
    <w:rsid w:val="00A56580"/>
    <w:rsid w:val="00A5665D"/>
    <w:rsid w:val="00A56EB5"/>
    <w:rsid w:val="00A572B5"/>
    <w:rsid w:val="00A6005B"/>
    <w:rsid w:val="00A611ED"/>
    <w:rsid w:val="00A61499"/>
    <w:rsid w:val="00A625FF"/>
    <w:rsid w:val="00A62A77"/>
    <w:rsid w:val="00A62F0D"/>
    <w:rsid w:val="00A63483"/>
    <w:rsid w:val="00A63D54"/>
    <w:rsid w:val="00A64E15"/>
    <w:rsid w:val="00A652BB"/>
    <w:rsid w:val="00A6573C"/>
    <w:rsid w:val="00A657D7"/>
    <w:rsid w:val="00A660AC"/>
    <w:rsid w:val="00A66115"/>
    <w:rsid w:val="00A667A8"/>
    <w:rsid w:val="00A66E0B"/>
    <w:rsid w:val="00A679CE"/>
    <w:rsid w:val="00A67E6C"/>
    <w:rsid w:val="00A702E2"/>
    <w:rsid w:val="00A70C0E"/>
    <w:rsid w:val="00A71B99"/>
    <w:rsid w:val="00A71D2F"/>
    <w:rsid w:val="00A7255C"/>
    <w:rsid w:val="00A72844"/>
    <w:rsid w:val="00A72FF8"/>
    <w:rsid w:val="00A7365B"/>
    <w:rsid w:val="00A7374D"/>
    <w:rsid w:val="00A739D0"/>
    <w:rsid w:val="00A75E1B"/>
    <w:rsid w:val="00A75F1D"/>
    <w:rsid w:val="00A761D4"/>
    <w:rsid w:val="00A77EC4"/>
    <w:rsid w:val="00A804C5"/>
    <w:rsid w:val="00A80842"/>
    <w:rsid w:val="00A80C65"/>
    <w:rsid w:val="00A8119F"/>
    <w:rsid w:val="00A82E82"/>
    <w:rsid w:val="00A86EE0"/>
    <w:rsid w:val="00A906FB"/>
    <w:rsid w:val="00A90B9C"/>
    <w:rsid w:val="00A92879"/>
    <w:rsid w:val="00A92D6D"/>
    <w:rsid w:val="00A92E28"/>
    <w:rsid w:val="00A933BF"/>
    <w:rsid w:val="00A93ECD"/>
    <w:rsid w:val="00A9442A"/>
    <w:rsid w:val="00A946FB"/>
    <w:rsid w:val="00A952CC"/>
    <w:rsid w:val="00A95814"/>
    <w:rsid w:val="00A966E5"/>
    <w:rsid w:val="00AA016F"/>
    <w:rsid w:val="00AA0B1E"/>
    <w:rsid w:val="00AA180F"/>
    <w:rsid w:val="00AA1A32"/>
    <w:rsid w:val="00AA1B44"/>
    <w:rsid w:val="00AA1ED6"/>
    <w:rsid w:val="00AA2628"/>
    <w:rsid w:val="00AA2B38"/>
    <w:rsid w:val="00AA2C8B"/>
    <w:rsid w:val="00AA3477"/>
    <w:rsid w:val="00AA3B2F"/>
    <w:rsid w:val="00AA3B6F"/>
    <w:rsid w:val="00AA4714"/>
    <w:rsid w:val="00AA4BA9"/>
    <w:rsid w:val="00AA50BB"/>
    <w:rsid w:val="00AA51D6"/>
    <w:rsid w:val="00AA5957"/>
    <w:rsid w:val="00AA5BDD"/>
    <w:rsid w:val="00AA65A5"/>
    <w:rsid w:val="00AA7278"/>
    <w:rsid w:val="00AA7A7E"/>
    <w:rsid w:val="00AB08F1"/>
    <w:rsid w:val="00AB0BC8"/>
    <w:rsid w:val="00AB11CA"/>
    <w:rsid w:val="00AB14D9"/>
    <w:rsid w:val="00AB17FD"/>
    <w:rsid w:val="00AB3207"/>
    <w:rsid w:val="00AB4AB8"/>
    <w:rsid w:val="00AB655E"/>
    <w:rsid w:val="00AB668A"/>
    <w:rsid w:val="00AC007F"/>
    <w:rsid w:val="00AC2B66"/>
    <w:rsid w:val="00AC2ECD"/>
    <w:rsid w:val="00AC3119"/>
    <w:rsid w:val="00AC33FE"/>
    <w:rsid w:val="00AC49FB"/>
    <w:rsid w:val="00AC4CCF"/>
    <w:rsid w:val="00AC52B0"/>
    <w:rsid w:val="00AC5A10"/>
    <w:rsid w:val="00AC5A24"/>
    <w:rsid w:val="00AC62CD"/>
    <w:rsid w:val="00AC6E5C"/>
    <w:rsid w:val="00AC738D"/>
    <w:rsid w:val="00AC772E"/>
    <w:rsid w:val="00AD0863"/>
    <w:rsid w:val="00AD0AA3"/>
    <w:rsid w:val="00AD144F"/>
    <w:rsid w:val="00AD172D"/>
    <w:rsid w:val="00AD184A"/>
    <w:rsid w:val="00AD1D93"/>
    <w:rsid w:val="00AD2125"/>
    <w:rsid w:val="00AD28C4"/>
    <w:rsid w:val="00AD2B3C"/>
    <w:rsid w:val="00AD39F2"/>
    <w:rsid w:val="00AD3F94"/>
    <w:rsid w:val="00AD4A5A"/>
    <w:rsid w:val="00AD4E8E"/>
    <w:rsid w:val="00AD5FE4"/>
    <w:rsid w:val="00AD6196"/>
    <w:rsid w:val="00AD63E2"/>
    <w:rsid w:val="00AD72AB"/>
    <w:rsid w:val="00AD7F9F"/>
    <w:rsid w:val="00AD7FC4"/>
    <w:rsid w:val="00AE27AC"/>
    <w:rsid w:val="00AE3830"/>
    <w:rsid w:val="00AE387A"/>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6FE"/>
    <w:rsid w:val="00B007CB"/>
    <w:rsid w:val="00B007F9"/>
    <w:rsid w:val="00B00A0A"/>
    <w:rsid w:val="00B00C55"/>
    <w:rsid w:val="00B00F35"/>
    <w:rsid w:val="00B01241"/>
    <w:rsid w:val="00B01428"/>
    <w:rsid w:val="00B01633"/>
    <w:rsid w:val="00B01CC8"/>
    <w:rsid w:val="00B02AA9"/>
    <w:rsid w:val="00B02FA3"/>
    <w:rsid w:val="00B03634"/>
    <w:rsid w:val="00B036AE"/>
    <w:rsid w:val="00B05084"/>
    <w:rsid w:val="00B0597F"/>
    <w:rsid w:val="00B05B56"/>
    <w:rsid w:val="00B06E9B"/>
    <w:rsid w:val="00B07D0B"/>
    <w:rsid w:val="00B10175"/>
    <w:rsid w:val="00B102E7"/>
    <w:rsid w:val="00B10955"/>
    <w:rsid w:val="00B10A75"/>
    <w:rsid w:val="00B10CFA"/>
    <w:rsid w:val="00B11CDD"/>
    <w:rsid w:val="00B12172"/>
    <w:rsid w:val="00B12335"/>
    <w:rsid w:val="00B133AD"/>
    <w:rsid w:val="00B14358"/>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C3B"/>
    <w:rsid w:val="00B2763F"/>
    <w:rsid w:val="00B27AAC"/>
    <w:rsid w:val="00B30929"/>
    <w:rsid w:val="00B3118D"/>
    <w:rsid w:val="00B31556"/>
    <w:rsid w:val="00B3175C"/>
    <w:rsid w:val="00B32304"/>
    <w:rsid w:val="00B32530"/>
    <w:rsid w:val="00B326E2"/>
    <w:rsid w:val="00B329D9"/>
    <w:rsid w:val="00B336F7"/>
    <w:rsid w:val="00B3374C"/>
    <w:rsid w:val="00B35390"/>
    <w:rsid w:val="00B35D38"/>
    <w:rsid w:val="00B366DC"/>
    <w:rsid w:val="00B367EC"/>
    <w:rsid w:val="00B36F5C"/>
    <w:rsid w:val="00B372AA"/>
    <w:rsid w:val="00B3786B"/>
    <w:rsid w:val="00B400CF"/>
    <w:rsid w:val="00B40445"/>
    <w:rsid w:val="00B409E0"/>
    <w:rsid w:val="00B4129A"/>
    <w:rsid w:val="00B41667"/>
    <w:rsid w:val="00B41888"/>
    <w:rsid w:val="00B41FFA"/>
    <w:rsid w:val="00B427F8"/>
    <w:rsid w:val="00B42A4C"/>
    <w:rsid w:val="00B434F2"/>
    <w:rsid w:val="00B4394A"/>
    <w:rsid w:val="00B4514D"/>
    <w:rsid w:val="00B45A52"/>
    <w:rsid w:val="00B46175"/>
    <w:rsid w:val="00B50460"/>
    <w:rsid w:val="00B5068D"/>
    <w:rsid w:val="00B506F7"/>
    <w:rsid w:val="00B51B79"/>
    <w:rsid w:val="00B53362"/>
    <w:rsid w:val="00B54859"/>
    <w:rsid w:val="00B548B7"/>
    <w:rsid w:val="00B55AE2"/>
    <w:rsid w:val="00B560CB"/>
    <w:rsid w:val="00B572CA"/>
    <w:rsid w:val="00B573ED"/>
    <w:rsid w:val="00B575FA"/>
    <w:rsid w:val="00B57774"/>
    <w:rsid w:val="00B57A2C"/>
    <w:rsid w:val="00B604E4"/>
    <w:rsid w:val="00B60D1D"/>
    <w:rsid w:val="00B655FD"/>
    <w:rsid w:val="00B65FB5"/>
    <w:rsid w:val="00B664C7"/>
    <w:rsid w:val="00B66ABE"/>
    <w:rsid w:val="00B67B8E"/>
    <w:rsid w:val="00B709FE"/>
    <w:rsid w:val="00B71C5E"/>
    <w:rsid w:val="00B7299E"/>
    <w:rsid w:val="00B72B0A"/>
    <w:rsid w:val="00B72E39"/>
    <w:rsid w:val="00B73757"/>
    <w:rsid w:val="00B73834"/>
    <w:rsid w:val="00B739F6"/>
    <w:rsid w:val="00B73F94"/>
    <w:rsid w:val="00B7488F"/>
    <w:rsid w:val="00B7524E"/>
    <w:rsid w:val="00B7530F"/>
    <w:rsid w:val="00B75E46"/>
    <w:rsid w:val="00B76400"/>
    <w:rsid w:val="00B766ED"/>
    <w:rsid w:val="00B76A92"/>
    <w:rsid w:val="00B76D9F"/>
    <w:rsid w:val="00B77147"/>
    <w:rsid w:val="00B771CE"/>
    <w:rsid w:val="00B77AC6"/>
    <w:rsid w:val="00B80464"/>
    <w:rsid w:val="00B814B2"/>
    <w:rsid w:val="00B81A6C"/>
    <w:rsid w:val="00B83A0A"/>
    <w:rsid w:val="00B8470E"/>
    <w:rsid w:val="00B85437"/>
    <w:rsid w:val="00B85607"/>
    <w:rsid w:val="00B85C51"/>
    <w:rsid w:val="00B85DE5"/>
    <w:rsid w:val="00B86AA4"/>
    <w:rsid w:val="00B90699"/>
    <w:rsid w:val="00B90DF7"/>
    <w:rsid w:val="00B90F73"/>
    <w:rsid w:val="00B9160E"/>
    <w:rsid w:val="00B92259"/>
    <w:rsid w:val="00B923C6"/>
    <w:rsid w:val="00B927B1"/>
    <w:rsid w:val="00B93B59"/>
    <w:rsid w:val="00B9406A"/>
    <w:rsid w:val="00B94172"/>
    <w:rsid w:val="00B941E4"/>
    <w:rsid w:val="00B95057"/>
    <w:rsid w:val="00B974D1"/>
    <w:rsid w:val="00B976C9"/>
    <w:rsid w:val="00B977B0"/>
    <w:rsid w:val="00BA07C1"/>
    <w:rsid w:val="00BA2280"/>
    <w:rsid w:val="00BA2A08"/>
    <w:rsid w:val="00BA3444"/>
    <w:rsid w:val="00BA3953"/>
    <w:rsid w:val="00BA48A8"/>
    <w:rsid w:val="00BA4C2C"/>
    <w:rsid w:val="00BA56D2"/>
    <w:rsid w:val="00BA5EAC"/>
    <w:rsid w:val="00BA74E7"/>
    <w:rsid w:val="00BA76E0"/>
    <w:rsid w:val="00BA7E1E"/>
    <w:rsid w:val="00BB0DBF"/>
    <w:rsid w:val="00BB1966"/>
    <w:rsid w:val="00BB22AD"/>
    <w:rsid w:val="00BB263D"/>
    <w:rsid w:val="00BB29DF"/>
    <w:rsid w:val="00BB2A25"/>
    <w:rsid w:val="00BB42F9"/>
    <w:rsid w:val="00BB44FD"/>
    <w:rsid w:val="00BB49D5"/>
    <w:rsid w:val="00BB4CDE"/>
    <w:rsid w:val="00BB51E9"/>
    <w:rsid w:val="00BB59F9"/>
    <w:rsid w:val="00BB5D21"/>
    <w:rsid w:val="00BB5EB6"/>
    <w:rsid w:val="00BB6427"/>
    <w:rsid w:val="00BB6F9B"/>
    <w:rsid w:val="00BB70F3"/>
    <w:rsid w:val="00BB742D"/>
    <w:rsid w:val="00BC03F5"/>
    <w:rsid w:val="00BC0FDC"/>
    <w:rsid w:val="00BC1513"/>
    <w:rsid w:val="00BC3053"/>
    <w:rsid w:val="00BC33C2"/>
    <w:rsid w:val="00BC3D6E"/>
    <w:rsid w:val="00BC3F9C"/>
    <w:rsid w:val="00BC4555"/>
    <w:rsid w:val="00BC4D2E"/>
    <w:rsid w:val="00BC6445"/>
    <w:rsid w:val="00BC757D"/>
    <w:rsid w:val="00BD055F"/>
    <w:rsid w:val="00BD09FB"/>
    <w:rsid w:val="00BD0B99"/>
    <w:rsid w:val="00BD1C1E"/>
    <w:rsid w:val="00BD32A6"/>
    <w:rsid w:val="00BD34C2"/>
    <w:rsid w:val="00BD3680"/>
    <w:rsid w:val="00BD4255"/>
    <w:rsid w:val="00BD48AC"/>
    <w:rsid w:val="00BD4B33"/>
    <w:rsid w:val="00BD5F1A"/>
    <w:rsid w:val="00BE041C"/>
    <w:rsid w:val="00BE1234"/>
    <w:rsid w:val="00BE1E52"/>
    <w:rsid w:val="00BE2FA6"/>
    <w:rsid w:val="00BE333F"/>
    <w:rsid w:val="00BE3596"/>
    <w:rsid w:val="00BE4689"/>
    <w:rsid w:val="00BE55BF"/>
    <w:rsid w:val="00BE5799"/>
    <w:rsid w:val="00BE6C3B"/>
    <w:rsid w:val="00BE7406"/>
    <w:rsid w:val="00BE7603"/>
    <w:rsid w:val="00BF022A"/>
    <w:rsid w:val="00BF2357"/>
    <w:rsid w:val="00BF3279"/>
    <w:rsid w:val="00BF42C3"/>
    <w:rsid w:val="00BF54B2"/>
    <w:rsid w:val="00BF74C7"/>
    <w:rsid w:val="00C00007"/>
    <w:rsid w:val="00C00314"/>
    <w:rsid w:val="00C015F1"/>
    <w:rsid w:val="00C01ED9"/>
    <w:rsid w:val="00C01F33"/>
    <w:rsid w:val="00C02CC6"/>
    <w:rsid w:val="00C02F1E"/>
    <w:rsid w:val="00C0388F"/>
    <w:rsid w:val="00C03967"/>
    <w:rsid w:val="00C040F7"/>
    <w:rsid w:val="00C044AB"/>
    <w:rsid w:val="00C05706"/>
    <w:rsid w:val="00C07377"/>
    <w:rsid w:val="00C10104"/>
    <w:rsid w:val="00C10478"/>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9A9"/>
    <w:rsid w:val="00C25148"/>
    <w:rsid w:val="00C25528"/>
    <w:rsid w:val="00C25586"/>
    <w:rsid w:val="00C279B5"/>
    <w:rsid w:val="00C27C45"/>
    <w:rsid w:val="00C311FC"/>
    <w:rsid w:val="00C32174"/>
    <w:rsid w:val="00C322F9"/>
    <w:rsid w:val="00C3245F"/>
    <w:rsid w:val="00C32572"/>
    <w:rsid w:val="00C32A48"/>
    <w:rsid w:val="00C32AD9"/>
    <w:rsid w:val="00C34975"/>
    <w:rsid w:val="00C352C2"/>
    <w:rsid w:val="00C3719D"/>
    <w:rsid w:val="00C37CB2"/>
    <w:rsid w:val="00C4062A"/>
    <w:rsid w:val="00C40982"/>
    <w:rsid w:val="00C40C09"/>
    <w:rsid w:val="00C421B2"/>
    <w:rsid w:val="00C422E1"/>
    <w:rsid w:val="00C42E03"/>
    <w:rsid w:val="00C443E6"/>
    <w:rsid w:val="00C45339"/>
    <w:rsid w:val="00C45707"/>
    <w:rsid w:val="00C46FBE"/>
    <w:rsid w:val="00C473A5"/>
    <w:rsid w:val="00C51710"/>
    <w:rsid w:val="00C5317E"/>
    <w:rsid w:val="00C54995"/>
    <w:rsid w:val="00C54B24"/>
    <w:rsid w:val="00C54D41"/>
    <w:rsid w:val="00C551D8"/>
    <w:rsid w:val="00C55AD6"/>
    <w:rsid w:val="00C55CB1"/>
    <w:rsid w:val="00C56BD9"/>
    <w:rsid w:val="00C60783"/>
    <w:rsid w:val="00C60FB4"/>
    <w:rsid w:val="00C62E25"/>
    <w:rsid w:val="00C62E58"/>
    <w:rsid w:val="00C63036"/>
    <w:rsid w:val="00C639FA"/>
    <w:rsid w:val="00C64672"/>
    <w:rsid w:val="00C648AA"/>
    <w:rsid w:val="00C6494F"/>
    <w:rsid w:val="00C65C4A"/>
    <w:rsid w:val="00C65D0A"/>
    <w:rsid w:val="00C65D3B"/>
    <w:rsid w:val="00C65D75"/>
    <w:rsid w:val="00C6604B"/>
    <w:rsid w:val="00C6776E"/>
    <w:rsid w:val="00C67D25"/>
    <w:rsid w:val="00C70697"/>
    <w:rsid w:val="00C711CE"/>
    <w:rsid w:val="00C716FD"/>
    <w:rsid w:val="00C72093"/>
    <w:rsid w:val="00C729A4"/>
    <w:rsid w:val="00C72EF4"/>
    <w:rsid w:val="00C72F66"/>
    <w:rsid w:val="00C73765"/>
    <w:rsid w:val="00C73EC1"/>
    <w:rsid w:val="00C74097"/>
    <w:rsid w:val="00C744FE"/>
    <w:rsid w:val="00C74CD5"/>
    <w:rsid w:val="00C74E85"/>
    <w:rsid w:val="00C75D2F"/>
    <w:rsid w:val="00C762B7"/>
    <w:rsid w:val="00C767BE"/>
    <w:rsid w:val="00C76E3C"/>
    <w:rsid w:val="00C76F1E"/>
    <w:rsid w:val="00C80031"/>
    <w:rsid w:val="00C8149C"/>
    <w:rsid w:val="00C81568"/>
    <w:rsid w:val="00C81A2C"/>
    <w:rsid w:val="00C8263E"/>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B40"/>
    <w:rsid w:val="00C95EEB"/>
    <w:rsid w:val="00C96A9B"/>
    <w:rsid w:val="00C96CD7"/>
    <w:rsid w:val="00C97294"/>
    <w:rsid w:val="00C97808"/>
    <w:rsid w:val="00CA0931"/>
    <w:rsid w:val="00CA12B1"/>
    <w:rsid w:val="00CA15F9"/>
    <w:rsid w:val="00CA1ED8"/>
    <w:rsid w:val="00CA2B23"/>
    <w:rsid w:val="00CA399C"/>
    <w:rsid w:val="00CA3D5C"/>
    <w:rsid w:val="00CA7607"/>
    <w:rsid w:val="00CA768C"/>
    <w:rsid w:val="00CB136E"/>
    <w:rsid w:val="00CB1F63"/>
    <w:rsid w:val="00CB2F06"/>
    <w:rsid w:val="00CB3283"/>
    <w:rsid w:val="00CB3448"/>
    <w:rsid w:val="00CB5D48"/>
    <w:rsid w:val="00CB5D57"/>
    <w:rsid w:val="00CB7170"/>
    <w:rsid w:val="00CB794B"/>
    <w:rsid w:val="00CB7C36"/>
    <w:rsid w:val="00CC040E"/>
    <w:rsid w:val="00CC057A"/>
    <w:rsid w:val="00CC111F"/>
    <w:rsid w:val="00CC2011"/>
    <w:rsid w:val="00CC2B14"/>
    <w:rsid w:val="00CC3446"/>
    <w:rsid w:val="00CC3B1B"/>
    <w:rsid w:val="00CC3EA0"/>
    <w:rsid w:val="00CC50D5"/>
    <w:rsid w:val="00CC554E"/>
    <w:rsid w:val="00CC6231"/>
    <w:rsid w:val="00CC6335"/>
    <w:rsid w:val="00CC6665"/>
    <w:rsid w:val="00CC6E4A"/>
    <w:rsid w:val="00CC7B45"/>
    <w:rsid w:val="00CC7CCC"/>
    <w:rsid w:val="00CD005E"/>
    <w:rsid w:val="00CD0D2D"/>
    <w:rsid w:val="00CD1188"/>
    <w:rsid w:val="00CD15CF"/>
    <w:rsid w:val="00CD2ED1"/>
    <w:rsid w:val="00CD337B"/>
    <w:rsid w:val="00CD338F"/>
    <w:rsid w:val="00CD6966"/>
    <w:rsid w:val="00CD72F3"/>
    <w:rsid w:val="00CD74BE"/>
    <w:rsid w:val="00CD7FDF"/>
    <w:rsid w:val="00CE0424"/>
    <w:rsid w:val="00CE04FA"/>
    <w:rsid w:val="00CE20E1"/>
    <w:rsid w:val="00CE2D39"/>
    <w:rsid w:val="00CE4A81"/>
    <w:rsid w:val="00CE5A2F"/>
    <w:rsid w:val="00CE5A72"/>
    <w:rsid w:val="00CE6EA4"/>
    <w:rsid w:val="00CE7561"/>
    <w:rsid w:val="00CF022C"/>
    <w:rsid w:val="00CF0402"/>
    <w:rsid w:val="00CF1354"/>
    <w:rsid w:val="00CF13AD"/>
    <w:rsid w:val="00CF22FD"/>
    <w:rsid w:val="00CF3B1F"/>
    <w:rsid w:val="00CF3BF6"/>
    <w:rsid w:val="00CF41D1"/>
    <w:rsid w:val="00CF625B"/>
    <w:rsid w:val="00CF6749"/>
    <w:rsid w:val="00CF687E"/>
    <w:rsid w:val="00CF771C"/>
    <w:rsid w:val="00CF7ABE"/>
    <w:rsid w:val="00D002EC"/>
    <w:rsid w:val="00D00352"/>
    <w:rsid w:val="00D00FA6"/>
    <w:rsid w:val="00D0349B"/>
    <w:rsid w:val="00D03924"/>
    <w:rsid w:val="00D03D9B"/>
    <w:rsid w:val="00D047DD"/>
    <w:rsid w:val="00D05129"/>
    <w:rsid w:val="00D05C43"/>
    <w:rsid w:val="00D10130"/>
    <w:rsid w:val="00D10249"/>
    <w:rsid w:val="00D1072D"/>
    <w:rsid w:val="00D115C3"/>
    <w:rsid w:val="00D116B5"/>
    <w:rsid w:val="00D11897"/>
    <w:rsid w:val="00D11FC7"/>
    <w:rsid w:val="00D12096"/>
    <w:rsid w:val="00D12E5A"/>
    <w:rsid w:val="00D13113"/>
    <w:rsid w:val="00D13135"/>
    <w:rsid w:val="00D138E7"/>
    <w:rsid w:val="00D13E4E"/>
    <w:rsid w:val="00D14A6C"/>
    <w:rsid w:val="00D153CD"/>
    <w:rsid w:val="00D15D7C"/>
    <w:rsid w:val="00D167FC"/>
    <w:rsid w:val="00D16C75"/>
    <w:rsid w:val="00D17E81"/>
    <w:rsid w:val="00D2143D"/>
    <w:rsid w:val="00D21980"/>
    <w:rsid w:val="00D239A7"/>
    <w:rsid w:val="00D23F47"/>
    <w:rsid w:val="00D24638"/>
    <w:rsid w:val="00D249F7"/>
    <w:rsid w:val="00D24E30"/>
    <w:rsid w:val="00D251B7"/>
    <w:rsid w:val="00D2527E"/>
    <w:rsid w:val="00D26867"/>
    <w:rsid w:val="00D27092"/>
    <w:rsid w:val="00D27211"/>
    <w:rsid w:val="00D27D0A"/>
    <w:rsid w:val="00D322FE"/>
    <w:rsid w:val="00D33422"/>
    <w:rsid w:val="00D3345B"/>
    <w:rsid w:val="00D3416D"/>
    <w:rsid w:val="00D3513D"/>
    <w:rsid w:val="00D36E71"/>
    <w:rsid w:val="00D37B0E"/>
    <w:rsid w:val="00D37D87"/>
    <w:rsid w:val="00D40B33"/>
    <w:rsid w:val="00D412B7"/>
    <w:rsid w:val="00D41DFC"/>
    <w:rsid w:val="00D427B7"/>
    <w:rsid w:val="00D4318F"/>
    <w:rsid w:val="00D438BF"/>
    <w:rsid w:val="00D440F8"/>
    <w:rsid w:val="00D44884"/>
    <w:rsid w:val="00D44BFF"/>
    <w:rsid w:val="00D46622"/>
    <w:rsid w:val="00D4799F"/>
    <w:rsid w:val="00D51C86"/>
    <w:rsid w:val="00D5201F"/>
    <w:rsid w:val="00D52A35"/>
    <w:rsid w:val="00D52D41"/>
    <w:rsid w:val="00D546FF"/>
    <w:rsid w:val="00D55671"/>
    <w:rsid w:val="00D55837"/>
    <w:rsid w:val="00D55A8E"/>
    <w:rsid w:val="00D55AD5"/>
    <w:rsid w:val="00D55AF4"/>
    <w:rsid w:val="00D55EB4"/>
    <w:rsid w:val="00D56EC4"/>
    <w:rsid w:val="00D576CA"/>
    <w:rsid w:val="00D57B39"/>
    <w:rsid w:val="00D600E0"/>
    <w:rsid w:val="00D60DFE"/>
    <w:rsid w:val="00D618E3"/>
    <w:rsid w:val="00D61AF5"/>
    <w:rsid w:val="00D620DB"/>
    <w:rsid w:val="00D62785"/>
    <w:rsid w:val="00D63221"/>
    <w:rsid w:val="00D63D06"/>
    <w:rsid w:val="00D641E5"/>
    <w:rsid w:val="00D652B5"/>
    <w:rsid w:val="00D65F52"/>
    <w:rsid w:val="00D66155"/>
    <w:rsid w:val="00D674A6"/>
    <w:rsid w:val="00D67E63"/>
    <w:rsid w:val="00D70240"/>
    <w:rsid w:val="00D7068F"/>
    <w:rsid w:val="00D708B0"/>
    <w:rsid w:val="00D72987"/>
    <w:rsid w:val="00D72B0C"/>
    <w:rsid w:val="00D74209"/>
    <w:rsid w:val="00D7485B"/>
    <w:rsid w:val="00D75AA7"/>
    <w:rsid w:val="00D75CDD"/>
    <w:rsid w:val="00D77B1D"/>
    <w:rsid w:val="00D8021F"/>
    <w:rsid w:val="00D8025A"/>
    <w:rsid w:val="00D80383"/>
    <w:rsid w:val="00D80901"/>
    <w:rsid w:val="00D80B95"/>
    <w:rsid w:val="00D8124F"/>
    <w:rsid w:val="00D81E2C"/>
    <w:rsid w:val="00D81E8C"/>
    <w:rsid w:val="00D823C6"/>
    <w:rsid w:val="00D82B37"/>
    <w:rsid w:val="00D8327F"/>
    <w:rsid w:val="00D842EE"/>
    <w:rsid w:val="00D85ABF"/>
    <w:rsid w:val="00D85C11"/>
    <w:rsid w:val="00D86CA3"/>
    <w:rsid w:val="00D871CE"/>
    <w:rsid w:val="00D8760D"/>
    <w:rsid w:val="00D905BF"/>
    <w:rsid w:val="00D91260"/>
    <w:rsid w:val="00D9196D"/>
    <w:rsid w:val="00D92803"/>
    <w:rsid w:val="00D92982"/>
    <w:rsid w:val="00D92BD4"/>
    <w:rsid w:val="00D93D48"/>
    <w:rsid w:val="00D94831"/>
    <w:rsid w:val="00D968EE"/>
    <w:rsid w:val="00D97279"/>
    <w:rsid w:val="00D97DE9"/>
    <w:rsid w:val="00DA03E4"/>
    <w:rsid w:val="00DA0A81"/>
    <w:rsid w:val="00DA1CF3"/>
    <w:rsid w:val="00DA2977"/>
    <w:rsid w:val="00DA305E"/>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2FE3"/>
    <w:rsid w:val="00DB31EB"/>
    <w:rsid w:val="00DB377D"/>
    <w:rsid w:val="00DB3C98"/>
    <w:rsid w:val="00DB4D64"/>
    <w:rsid w:val="00DB6928"/>
    <w:rsid w:val="00DB6D05"/>
    <w:rsid w:val="00DB751D"/>
    <w:rsid w:val="00DB7DE6"/>
    <w:rsid w:val="00DC2D36"/>
    <w:rsid w:val="00DC423E"/>
    <w:rsid w:val="00DC53EF"/>
    <w:rsid w:val="00DC5BF1"/>
    <w:rsid w:val="00DC69A9"/>
    <w:rsid w:val="00DC7169"/>
    <w:rsid w:val="00DC77B8"/>
    <w:rsid w:val="00DD02CF"/>
    <w:rsid w:val="00DD1412"/>
    <w:rsid w:val="00DD20A1"/>
    <w:rsid w:val="00DD2C73"/>
    <w:rsid w:val="00DD2DF3"/>
    <w:rsid w:val="00DD2E23"/>
    <w:rsid w:val="00DD3008"/>
    <w:rsid w:val="00DD32F5"/>
    <w:rsid w:val="00DD5CF8"/>
    <w:rsid w:val="00DD64DC"/>
    <w:rsid w:val="00DD73C7"/>
    <w:rsid w:val="00DE18FD"/>
    <w:rsid w:val="00DE2E11"/>
    <w:rsid w:val="00DE41BF"/>
    <w:rsid w:val="00DE41FA"/>
    <w:rsid w:val="00DE51BB"/>
    <w:rsid w:val="00DE5608"/>
    <w:rsid w:val="00DE58D0"/>
    <w:rsid w:val="00DE654F"/>
    <w:rsid w:val="00DE6D69"/>
    <w:rsid w:val="00DF08D5"/>
    <w:rsid w:val="00DF0B6E"/>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D9D"/>
    <w:rsid w:val="00E07831"/>
    <w:rsid w:val="00E104BE"/>
    <w:rsid w:val="00E110E7"/>
    <w:rsid w:val="00E1124B"/>
    <w:rsid w:val="00E11B20"/>
    <w:rsid w:val="00E13E26"/>
    <w:rsid w:val="00E13EBC"/>
    <w:rsid w:val="00E1532F"/>
    <w:rsid w:val="00E16E1D"/>
    <w:rsid w:val="00E17FA2"/>
    <w:rsid w:val="00E2046D"/>
    <w:rsid w:val="00E20790"/>
    <w:rsid w:val="00E20AA4"/>
    <w:rsid w:val="00E21197"/>
    <w:rsid w:val="00E220F4"/>
    <w:rsid w:val="00E22330"/>
    <w:rsid w:val="00E22869"/>
    <w:rsid w:val="00E239C8"/>
    <w:rsid w:val="00E24CE2"/>
    <w:rsid w:val="00E253BB"/>
    <w:rsid w:val="00E2671C"/>
    <w:rsid w:val="00E279A6"/>
    <w:rsid w:val="00E30495"/>
    <w:rsid w:val="00E30903"/>
    <w:rsid w:val="00E30B5A"/>
    <w:rsid w:val="00E3123D"/>
    <w:rsid w:val="00E312C5"/>
    <w:rsid w:val="00E31461"/>
    <w:rsid w:val="00E31A0A"/>
    <w:rsid w:val="00E31D43"/>
    <w:rsid w:val="00E32608"/>
    <w:rsid w:val="00E34188"/>
    <w:rsid w:val="00E34483"/>
    <w:rsid w:val="00E3455F"/>
    <w:rsid w:val="00E34B6E"/>
    <w:rsid w:val="00E34FAC"/>
    <w:rsid w:val="00E3535A"/>
    <w:rsid w:val="00E35559"/>
    <w:rsid w:val="00E360C7"/>
    <w:rsid w:val="00E36564"/>
    <w:rsid w:val="00E3723A"/>
    <w:rsid w:val="00E37860"/>
    <w:rsid w:val="00E40326"/>
    <w:rsid w:val="00E40B60"/>
    <w:rsid w:val="00E41A0F"/>
    <w:rsid w:val="00E41AC4"/>
    <w:rsid w:val="00E41B15"/>
    <w:rsid w:val="00E42922"/>
    <w:rsid w:val="00E42D93"/>
    <w:rsid w:val="00E43118"/>
    <w:rsid w:val="00E443E9"/>
    <w:rsid w:val="00E4443A"/>
    <w:rsid w:val="00E446F1"/>
    <w:rsid w:val="00E4470C"/>
    <w:rsid w:val="00E46886"/>
    <w:rsid w:val="00E46E11"/>
    <w:rsid w:val="00E47196"/>
    <w:rsid w:val="00E47AEF"/>
    <w:rsid w:val="00E5027B"/>
    <w:rsid w:val="00E50D0D"/>
    <w:rsid w:val="00E50F08"/>
    <w:rsid w:val="00E51A94"/>
    <w:rsid w:val="00E5332B"/>
    <w:rsid w:val="00E53B75"/>
    <w:rsid w:val="00E540CB"/>
    <w:rsid w:val="00E54E3B"/>
    <w:rsid w:val="00E559B0"/>
    <w:rsid w:val="00E565B9"/>
    <w:rsid w:val="00E57565"/>
    <w:rsid w:val="00E57A21"/>
    <w:rsid w:val="00E6035C"/>
    <w:rsid w:val="00E60B9B"/>
    <w:rsid w:val="00E61866"/>
    <w:rsid w:val="00E61CE5"/>
    <w:rsid w:val="00E63060"/>
    <w:rsid w:val="00E63836"/>
    <w:rsid w:val="00E63838"/>
    <w:rsid w:val="00E63ED5"/>
    <w:rsid w:val="00E64434"/>
    <w:rsid w:val="00E64489"/>
    <w:rsid w:val="00E649CE"/>
    <w:rsid w:val="00E6526B"/>
    <w:rsid w:val="00E663C8"/>
    <w:rsid w:val="00E66698"/>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D9D"/>
    <w:rsid w:val="00E81A27"/>
    <w:rsid w:val="00E81C25"/>
    <w:rsid w:val="00E82099"/>
    <w:rsid w:val="00E8234C"/>
    <w:rsid w:val="00E82E95"/>
    <w:rsid w:val="00E83562"/>
    <w:rsid w:val="00E83AA9"/>
    <w:rsid w:val="00E840F0"/>
    <w:rsid w:val="00E8464E"/>
    <w:rsid w:val="00E84B79"/>
    <w:rsid w:val="00E84D37"/>
    <w:rsid w:val="00E85928"/>
    <w:rsid w:val="00E85941"/>
    <w:rsid w:val="00E8709D"/>
    <w:rsid w:val="00E87822"/>
    <w:rsid w:val="00E879B6"/>
    <w:rsid w:val="00E90395"/>
    <w:rsid w:val="00E9098C"/>
    <w:rsid w:val="00E90E49"/>
    <w:rsid w:val="00E916B7"/>
    <w:rsid w:val="00E917F9"/>
    <w:rsid w:val="00E91E4D"/>
    <w:rsid w:val="00E92013"/>
    <w:rsid w:val="00E9268A"/>
    <w:rsid w:val="00E9291C"/>
    <w:rsid w:val="00E93FFE"/>
    <w:rsid w:val="00E94014"/>
    <w:rsid w:val="00E9488D"/>
    <w:rsid w:val="00E94AFB"/>
    <w:rsid w:val="00E94F8A"/>
    <w:rsid w:val="00E958C2"/>
    <w:rsid w:val="00E95A3E"/>
    <w:rsid w:val="00EA00BD"/>
    <w:rsid w:val="00EA0937"/>
    <w:rsid w:val="00EA1CE4"/>
    <w:rsid w:val="00EA2B65"/>
    <w:rsid w:val="00EA325C"/>
    <w:rsid w:val="00EA3A42"/>
    <w:rsid w:val="00EA50D0"/>
    <w:rsid w:val="00EA58E8"/>
    <w:rsid w:val="00EA5B1E"/>
    <w:rsid w:val="00EA6FC6"/>
    <w:rsid w:val="00EA7A41"/>
    <w:rsid w:val="00EB077B"/>
    <w:rsid w:val="00EB083A"/>
    <w:rsid w:val="00EB1297"/>
    <w:rsid w:val="00EB1727"/>
    <w:rsid w:val="00EB18F0"/>
    <w:rsid w:val="00EB20F3"/>
    <w:rsid w:val="00EB2556"/>
    <w:rsid w:val="00EB364A"/>
    <w:rsid w:val="00EB4EA2"/>
    <w:rsid w:val="00EB4ED5"/>
    <w:rsid w:val="00EB5262"/>
    <w:rsid w:val="00EB5417"/>
    <w:rsid w:val="00EB5953"/>
    <w:rsid w:val="00EB5E75"/>
    <w:rsid w:val="00EB6300"/>
    <w:rsid w:val="00EB7FC6"/>
    <w:rsid w:val="00EC1127"/>
    <w:rsid w:val="00EC24D5"/>
    <w:rsid w:val="00EC27C6"/>
    <w:rsid w:val="00EC2CCF"/>
    <w:rsid w:val="00EC3022"/>
    <w:rsid w:val="00EC3C1B"/>
    <w:rsid w:val="00EC3F37"/>
    <w:rsid w:val="00EC41EB"/>
    <w:rsid w:val="00EC4207"/>
    <w:rsid w:val="00EC51AA"/>
    <w:rsid w:val="00EC5653"/>
    <w:rsid w:val="00EC6ACC"/>
    <w:rsid w:val="00EC71CE"/>
    <w:rsid w:val="00EC7266"/>
    <w:rsid w:val="00EC72FC"/>
    <w:rsid w:val="00ED0850"/>
    <w:rsid w:val="00ED1006"/>
    <w:rsid w:val="00ED10B9"/>
    <w:rsid w:val="00ED1919"/>
    <w:rsid w:val="00ED1BD3"/>
    <w:rsid w:val="00ED1FDA"/>
    <w:rsid w:val="00ED29BF"/>
    <w:rsid w:val="00ED3BC4"/>
    <w:rsid w:val="00ED56BC"/>
    <w:rsid w:val="00ED589D"/>
    <w:rsid w:val="00ED60D5"/>
    <w:rsid w:val="00ED77C1"/>
    <w:rsid w:val="00ED7E5B"/>
    <w:rsid w:val="00EE0D2A"/>
    <w:rsid w:val="00EE1DD7"/>
    <w:rsid w:val="00EE2E03"/>
    <w:rsid w:val="00EE2F0E"/>
    <w:rsid w:val="00EE369F"/>
    <w:rsid w:val="00EE4500"/>
    <w:rsid w:val="00EE5518"/>
    <w:rsid w:val="00EE5692"/>
    <w:rsid w:val="00EF0915"/>
    <w:rsid w:val="00EF0E75"/>
    <w:rsid w:val="00EF18FE"/>
    <w:rsid w:val="00EF2A27"/>
    <w:rsid w:val="00EF2BD6"/>
    <w:rsid w:val="00EF2E22"/>
    <w:rsid w:val="00EF3753"/>
    <w:rsid w:val="00EF45B0"/>
    <w:rsid w:val="00EF47D8"/>
    <w:rsid w:val="00EF5787"/>
    <w:rsid w:val="00EF60D0"/>
    <w:rsid w:val="00EF685F"/>
    <w:rsid w:val="00F0033A"/>
    <w:rsid w:val="00F0232E"/>
    <w:rsid w:val="00F043A0"/>
    <w:rsid w:val="00F048E5"/>
    <w:rsid w:val="00F04D64"/>
    <w:rsid w:val="00F04E16"/>
    <w:rsid w:val="00F0528D"/>
    <w:rsid w:val="00F057AE"/>
    <w:rsid w:val="00F058D8"/>
    <w:rsid w:val="00F0640F"/>
    <w:rsid w:val="00F06B56"/>
    <w:rsid w:val="00F06C67"/>
    <w:rsid w:val="00F06CE9"/>
    <w:rsid w:val="00F06DFD"/>
    <w:rsid w:val="00F06F70"/>
    <w:rsid w:val="00F0709B"/>
    <w:rsid w:val="00F071D1"/>
    <w:rsid w:val="00F07478"/>
    <w:rsid w:val="00F07533"/>
    <w:rsid w:val="00F10629"/>
    <w:rsid w:val="00F107FF"/>
    <w:rsid w:val="00F11015"/>
    <w:rsid w:val="00F1141B"/>
    <w:rsid w:val="00F11836"/>
    <w:rsid w:val="00F12809"/>
    <w:rsid w:val="00F1302B"/>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E7C"/>
    <w:rsid w:val="00F2376F"/>
    <w:rsid w:val="00F243D8"/>
    <w:rsid w:val="00F243F7"/>
    <w:rsid w:val="00F25485"/>
    <w:rsid w:val="00F26324"/>
    <w:rsid w:val="00F26E7E"/>
    <w:rsid w:val="00F26ED3"/>
    <w:rsid w:val="00F277B4"/>
    <w:rsid w:val="00F3010E"/>
    <w:rsid w:val="00F30828"/>
    <w:rsid w:val="00F30BD4"/>
    <w:rsid w:val="00F31331"/>
    <w:rsid w:val="00F313D6"/>
    <w:rsid w:val="00F34A0A"/>
    <w:rsid w:val="00F34B38"/>
    <w:rsid w:val="00F35438"/>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9CE"/>
    <w:rsid w:val="00F51ADA"/>
    <w:rsid w:val="00F5231A"/>
    <w:rsid w:val="00F53249"/>
    <w:rsid w:val="00F53471"/>
    <w:rsid w:val="00F544D4"/>
    <w:rsid w:val="00F54AD7"/>
    <w:rsid w:val="00F54E56"/>
    <w:rsid w:val="00F55435"/>
    <w:rsid w:val="00F557B6"/>
    <w:rsid w:val="00F56D36"/>
    <w:rsid w:val="00F56EA2"/>
    <w:rsid w:val="00F573B5"/>
    <w:rsid w:val="00F60203"/>
    <w:rsid w:val="00F60354"/>
    <w:rsid w:val="00F60414"/>
    <w:rsid w:val="00F60528"/>
    <w:rsid w:val="00F6075F"/>
    <w:rsid w:val="00F607C5"/>
    <w:rsid w:val="00F60DEA"/>
    <w:rsid w:val="00F60EB7"/>
    <w:rsid w:val="00F61711"/>
    <w:rsid w:val="00F61D6F"/>
    <w:rsid w:val="00F62639"/>
    <w:rsid w:val="00F6302A"/>
    <w:rsid w:val="00F63950"/>
    <w:rsid w:val="00F6399F"/>
    <w:rsid w:val="00F64073"/>
    <w:rsid w:val="00F64876"/>
    <w:rsid w:val="00F64C2B"/>
    <w:rsid w:val="00F651BE"/>
    <w:rsid w:val="00F655E8"/>
    <w:rsid w:val="00F65DB2"/>
    <w:rsid w:val="00F660F3"/>
    <w:rsid w:val="00F679F0"/>
    <w:rsid w:val="00F67F53"/>
    <w:rsid w:val="00F703BE"/>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BE"/>
    <w:rsid w:val="00F817CE"/>
    <w:rsid w:val="00F82031"/>
    <w:rsid w:val="00F829DF"/>
    <w:rsid w:val="00F82E42"/>
    <w:rsid w:val="00F8456C"/>
    <w:rsid w:val="00F854A4"/>
    <w:rsid w:val="00F859D8"/>
    <w:rsid w:val="00F868F5"/>
    <w:rsid w:val="00F87399"/>
    <w:rsid w:val="00F9056A"/>
    <w:rsid w:val="00F90F8D"/>
    <w:rsid w:val="00F91714"/>
    <w:rsid w:val="00F920DC"/>
    <w:rsid w:val="00F92782"/>
    <w:rsid w:val="00F9318A"/>
    <w:rsid w:val="00F93AA9"/>
    <w:rsid w:val="00F94AE8"/>
    <w:rsid w:val="00F95DB0"/>
    <w:rsid w:val="00F96985"/>
    <w:rsid w:val="00F97838"/>
    <w:rsid w:val="00F97890"/>
    <w:rsid w:val="00F97D2A"/>
    <w:rsid w:val="00FA07CA"/>
    <w:rsid w:val="00FA0D26"/>
    <w:rsid w:val="00FA1328"/>
    <w:rsid w:val="00FA1530"/>
    <w:rsid w:val="00FA2BB3"/>
    <w:rsid w:val="00FA4D69"/>
    <w:rsid w:val="00FA508C"/>
    <w:rsid w:val="00FA5161"/>
    <w:rsid w:val="00FA592F"/>
    <w:rsid w:val="00FA74E6"/>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C7"/>
    <w:rsid w:val="00FC27F9"/>
    <w:rsid w:val="00FC4C39"/>
    <w:rsid w:val="00FC4FB0"/>
    <w:rsid w:val="00FC7429"/>
    <w:rsid w:val="00FC7467"/>
    <w:rsid w:val="00FC75A6"/>
    <w:rsid w:val="00FC786F"/>
    <w:rsid w:val="00FD07F6"/>
    <w:rsid w:val="00FD1271"/>
    <w:rsid w:val="00FD1779"/>
    <w:rsid w:val="00FD1EC8"/>
    <w:rsid w:val="00FD2BF2"/>
    <w:rsid w:val="00FD3158"/>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85B"/>
    <w:rsid w:val="00FE6DF6"/>
    <w:rsid w:val="00FE7336"/>
    <w:rsid w:val="00FE787C"/>
    <w:rsid w:val="00FF0CBD"/>
    <w:rsid w:val="00FF0DC4"/>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40C8C26A-0E4A-4374-9906-6BAA15F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C2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BA4C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C2C"/>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21"/>
      </w:numPr>
      <w:ind w:left="1134" w:hanging="1134"/>
      <w:jc w:val="both"/>
    </w:pPr>
    <w:rPr>
      <w:rFonts w:ascii="Calibri" w:eastAsia="MS Mincho" w:hAnsi="Calibri" w:cs="Times New Roman"/>
      <w:b/>
      <w:sz w:val="20"/>
      <w:szCs w:val="20"/>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48"/>
      </w:numPr>
      <w:overflowPunct w:val="0"/>
      <w:autoSpaceDE w:val="0"/>
      <w:autoSpaceDN w:val="0"/>
      <w:adjustRightInd w:val="0"/>
      <w:spacing w:after="180" w:line="240" w:lineRule="auto"/>
    </w:pPr>
    <w:rPr>
      <w:rFonts w:ascii="Times New Roman" w:eastAsia="Times New Roman" w:hAnsi="Times New Roman"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1/Docs/RP-182115.zip" TargetMode="External"/><Relationship Id="rId18" Type="http://schemas.openxmlformats.org/officeDocument/2006/relationships/hyperlink" Target="http://www.3gpp.org/ftp/tsg_ran/TSG_RAN/TSGR_81/Docs/RP-1821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TSG_RAN/TSGR_81/Docs/RP-182115.zip" TargetMode="External"/><Relationship Id="rId17" Type="http://schemas.openxmlformats.org/officeDocument/2006/relationships/hyperlink" Target="http://www.3gpp.org/ftp/tsg_ran/TSG_RAN/TSGR_81/Docs/RP-182115.zip" TargetMode="External"/><Relationship Id="rId2" Type="http://schemas.openxmlformats.org/officeDocument/2006/relationships/customXml" Target="../customXml/item2.xml"/><Relationship Id="rId16" Type="http://schemas.openxmlformats.org/officeDocument/2006/relationships/hyperlink" Target="http://www.3gpp.org/ftp/tsg_ran/TSG_RAN/TSGR_81/Docs/RP-18210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963EAEBA-1E8D-4170-AF40-0000ADE3B21B}"/>
</file>

<file path=customXml/itemProps3.xml><?xml version="1.0" encoding="utf-8"?>
<ds:datastoreItem xmlns:ds="http://schemas.openxmlformats.org/officeDocument/2006/customXml" ds:itemID="{5E05BD7C-264A-4DB6-B546-3FA064E36AD6}">
  <ds:schemaRef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purl.org/dc/dcmitype/"/>
    <ds:schemaRef ds:uri="2f282d3b-eb4a-4b09-b61f-b9593442e286"/>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40A6FFA1-6EE3-4D52-A30A-E5CCC4AF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5146</TotalTime>
  <Pages>16</Pages>
  <Words>5811</Words>
  <Characters>29840</Characters>
  <Application>Microsoft Office Word</Application>
  <DocSecurity>0</DocSecurity>
  <Lines>248</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35580</CharactersWithSpaces>
  <SharedDoc>false</SharedDoc>
  <HLinks>
    <vt:vector size="216" baseType="variant">
      <vt:variant>
        <vt:i4>2162698</vt:i4>
      </vt:variant>
      <vt:variant>
        <vt:i4>138</vt:i4>
      </vt:variant>
      <vt:variant>
        <vt:i4>0</vt:i4>
      </vt:variant>
      <vt:variant>
        <vt:i4>5</vt:i4>
      </vt:variant>
      <vt:variant>
        <vt:lpwstr>http://www.3gpp.org/ftp/tsg_ran/TSG_RAN/TSGR_81/Docs/RP-182127.zip</vt:lpwstr>
      </vt:variant>
      <vt:variant>
        <vt:lpwstr/>
      </vt:variant>
      <vt:variant>
        <vt:i4>2293769</vt:i4>
      </vt:variant>
      <vt:variant>
        <vt:i4>135</vt:i4>
      </vt:variant>
      <vt:variant>
        <vt:i4>0</vt:i4>
      </vt:variant>
      <vt:variant>
        <vt:i4>5</vt:i4>
      </vt:variant>
      <vt:variant>
        <vt:lpwstr>http://www.3gpp.org/ftp/tsg_ran/TSG_RAN/TSGR_81/Docs/RP-182115.zip</vt:lpwstr>
      </vt:variant>
      <vt:variant>
        <vt:lpwstr/>
      </vt:variant>
      <vt:variant>
        <vt:i4>2228232</vt:i4>
      </vt:variant>
      <vt:variant>
        <vt:i4>132</vt:i4>
      </vt:variant>
      <vt:variant>
        <vt:i4>0</vt:i4>
      </vt:variant>
      <vt:variant>
        <vt:i4>5</vt:i4>
      </vt:variant>
      <vt:variant>
        <vt:lpwstr>http://www.3gpp.org/ftp/tsg_ran/TSG_RAN/TSGR_81/Docs/RP-182104.zip</vt:lpwstr>
      </vt:variant>
      <vt:variant>
        <vt:lpwstr/>
      </vt:variant>
      <vt:variant>
        <vt:i4>1114174</vt:i4>
      </vt:variant>
      <vt:variant>
        <vt:i4>129</vt:i4>
      </vt:variant>
      <vt:variant>
        <vt:i4>0</vt:i4>
      </vt:variant>
      <vt:variant>
        <vt:i4>5</vt:i4>
      </vt:variant>
      <vt:variant>
        <vt:lpwstr>https://www.3gpp.org/ftp/tsg_ran/TSG_RAN/TSGR_84/Docs/RP-191576.zip</vt:lpwstr>
      </vt:variant>
      <vt:variant>
        <vt:lpwstr/>
      </vt:variant>
      <vt:variant>
        <vt:i4>1245240</vt:i4>
      </vt:variant>
      <vt:variant>
        <vt:i4>126</vt:i4>
      </vt:variant>
      <vt:variant>
        <vt:i4>0</vt:i4>
      </vt:variant>
      <vt:variant>
        <vt:i4>5</vt:i4>
      </vt:variant>
      <vt:variant>
        <vt:lpwstr>https://www.3gpp.org/ftp/tsg_ran/TSG_RAN/TSGR_84/Docs/RP-191356.zip</vt:lpwstr>
      </vt:variant>
      <vt:variant>
        <vt:lpwstr/>
      </vt:variant>
      <vt:variant>
        <vt:i4>1507379</vt:i4>
      </vt:variant>
      <vt:variant>
        <vt:i4>122</vt:i4>
      </vt:variant>
      <vt:variant>
        <vt:i4>0</vt:i4>
      </vt:variant>
      <vt:variant>
        <vt:i4>5</vt:i4>
      </vt:variant>
      <vt:variant>
        <vt:lpwstr/>
      </vt:variant>
      <vt:variant>
        <vt:lpwstr>_Toc16512750</vt:lpwstr>
      </vt:variant>
      <vt:variant>
        <vt:i4>2031666</vt:i4>
      </vt:variant>
      <vt:variant>
        <vt:i4>119</vt:i4>
      </vt:variant>
      <vt:variant>
        <vt:i4>0</vt:i4>
      </vt:variant>
      <vt:variant>
        <vt:i4>5</vt:i4>
      </vt:variant>
      <vt:variant>
        <vt:lpwstr/>
      </vt:variant>
      <vt:variant>
        <vt:lpwstr>_Toc16512748</vt:lpwstr>
      </vt:variant>
      <vt:variant>
        <vt:i4>1048626</vt:i4>
      </vt:variant>
      <vt:variant>
        <vt:i4>116</vt:i4>
      </vt:variant>
      <vt:variant>
        <vt:i4>0</vt:i4>
      </vt:variant>
      <vt:variant>
        <vt:i4>5</vt:i4>
      </vt:variant>
      <vt:variant>
        <vt:lpwstr/>
      </vt:variant>
      <vt:variant>
        <vt:lpwstr>_Toc16512747</vt:lpwstr>
      </vt:variant>
      <vt:variant>
        <vt:i4>1245234</vt:i4>
      </vt:variant>
      <vt:variant>
        <vt:i4>113</vt:i4>
      </vt:variant>
      <vt:variant>
        <vt:i4>0</vt:i4>
      </vt:variant>
      <vt:variant>
        <vt:i4>5</vt:i4>
      </vt:variant>
      <vt:variant>
        <vt:lpwstr/>
      </vt:variant>
      <vt:variant>
        <vt:lpwstr>_Toc16512744</vt:lpwstr>
      </vt:variant>
      <vt:variant>
        <vt:i4>1310770</vt:i4>
      </vt:variant>
      <vt:variant>
        <vt:i4>110</vt:i4>
      </vt:variant>
      <vt:variant>
        <vt:i4>0</vt:i4>
      </vt:variant>
      <vt:variant>
        <vt:i4>5</vt:i4>
      </vt:variant>
      <vt:variant>
        <vt:lpwstr/>
      </vt:variant>
      <vt:variant>
        <vt:lpwstr>_Toc16512743</vt:lpwstr>
      </vt:variant>
      <vt:variant>
        <vt:i4>1441842</vt:i4>
      </vt:variant>
      <vt:variant>
        <vt:i4>107</vt:i4>
      </vt:variant>
      <vt:variant>
        <vt:i4>0</vt:i4>
      </vt:variant>
      <vt:variant>
        <vt:i4>5</vt:i4>
      </vt:variant>
      <vt:variant>
        <vt:lpwstr/>
      </vt:variant>
      <vt:variant>
        <vt:lpwstr>_Toc16512741</vt:lpwstr>
      </vt:variant>
      <vt:variant>
        <vt:i4>1507378</vt:i4>
      </vt:variant>
      <vt:variant>
        <vt:i4>104</vt:i4>
      </vt:variant>
      <vt:variant>
        <vt:i4>0</vt:i4>
      </vt:variant>
      <vt:variant>
        <vt:i4>5</vt:i4>
      </vt:variant>
      <vt:variant>
        <vt:lpwstr/>
      </vt:variant>
      <vt:variant>
        <vt:lpwstr>_Toc16512740</vt:lpwstr>
      </vt:variant>
      <vt:variant>
        <vt:i4>1048629</vt:i4>
      </vt:variant>
      <vt:variant>
        <vt:i4>101</vt:i4>
      </vt:variant>
      <vt:variant>
        <vt:i4>0</vt:i4>
      </vt:variant>
      <vt:variant>
        <vt:i4>5</vt:i4>
      </vt:variant>
      <vt:variant>
        <vt:lpwstr/>
      </vt:variant>
      <vt:variant>
        <vt:lpwstr>_Toc16512737</vt:lpwstr>
      </vt:variant>
      <vt:variant>
        <vt:i4>1179701</vt:i4>
      </vt:variant>
      <vt:variant>
        <vt:i4>98</vt:i4>
      </vt:variant>
      <vt:variant>
        <vt:i4>0</vt:i4>
      </vt:variant>
      <vt:variant>
        <vt:i4>5</vt:i4>
      </vt:variant>
      <vt:variant>
        <vt:lpwstr/>
      </vt:variant>
      <vt:variant>
        <vt:lpwstr>_Toc16512735</vt:lpwstr>
      </vt:variant>
      <vt:variant>
        <vt:i4>1245237</vt:i4>
      </vt:variant>
      <vt:variant>
        <vt:i4>95</vt:i4>
      </vt:variant>
      <vt:variant>
        <vt:i4>0</vt:i4>
      </vt:variant>
      <vt:variant>
        <vt:i4>5</vt:i4>
      </vt:variant>
      <vt:variant>
        <vt:lpwstr/>
      </vt:variant>
      <vt:variant>
        <vt:lpwstr>_Toc16512734</vt:lpwstr>
      </vt:variant>
      <vt:variant>
        <vt:i4>1376309</vt:i4>
      </vt:variant>
      <vt:variant>
        <vt:i4>92</vt:i4>
      </vt:variant>
      <vt:variant>
        <vt:i4>0</vt:i4>
      </vt:variant>
      <vt:variant>
        <vt:i4>5</vt:i4>
      </vt:variant>
      <vt:variant>
        <vt:lpwstr/>
      </vt:variant>
      <vt:variant>
        <vt:lpwstr>_Toc16512732</vt:lpwstr>
      </vt:variant>
      <vt:variant>
        <vt:i4>1441845</vt:i4>
      </vt:variant>
      <vt:variant>
        <vt:i4>89</vt:i4>
      </vt:variant>
      <vt:variant>
        <vt:i4>0</vt:i4>
      </vt:variant>
      <vt:variant>
        <vt:i4>5</vt:i4>
      </vt:variant>
      <vt:variant>
        <vt:lpwstr/>
      </vt:variant>
      <vt:variant>
        <vt:lpwstr>_Toc16512731</vt:lpwstr>
      </vt:variant>
      <vt:variant>
        <vt:i4>1507381</vt:i4>
      </vt:variant>
      <vt:variant>
        <vt:i4>86</vt:i4>
      </vt:variant>
      <vt:variant>
        <vt:i4>0</vt:i4>
      </vt:variant>
      <vt:variant>
        <vt:i4>5</vt:i4>
      </vt:variant>
      <vt:variant>
        <vt:lpwstr/>
      </vt:variant>
      <vt:variant>
        <vt:lpwstr>_Toc16512730</vt:lpwstr>
      </vt:variant>
      <vt:variant>
        <vt:i4>2031668</vt:i4>
      </vt:variant>
      <vt:variant>
        <vt:i4>83</vt:i4>
      </vt:variant>
      <vt:variant>
        <vt:i4>0</vt:i4>
      </vt:variant>
      <vt:variant>
        <vt:i4>5</vt:i4>
      </vt:variant>
      <vt:variant>
        <vt:lpwstr/>
      </vt:variant>
      <vt:variant>
        <vt:lpwstr>_Toc16512728</vt:lpwstr>
      </vt:variant>
      <vt:variant>
        <vt:i4>1048628</vt:i4>
      </vt:variant>
      <vt:variant>
        <vt:i4>80</vt:i4>
      </vt:variant>
      <vt:variant>
        <vt:i4>0</vt:i4>
      </vt:variant>
      <vt:variant>
        <vt:i4>5</vt:i4>
      </vt:variant>
      <vt:variant>
        <vt:lpwstr/>
      </vt:variant>
      <vt:variant>
        <vt:lpwstr>_Toc16512727</vt:lpwstr>
      </vt:variant>
      <vt:variant>
        <vt:i4>1114164</vt:i4>
      </vt:variant>
      <vt:variant>
        <vt:i4>77</vt:i4>
      </vt:variant>
      <vt:variant>
        <vt:i4>0</vt:i4>
      </vt:variant>
      <vt:variant>
        <vt:i4>5</vt:i4>
      </vt:variant>
      <vt:variant>
        <vt:lpwstr/>
      </vt:variant>
      <vt:variant>
        <vt:lpwstr>_Toc16512726</vt:lpwstr>
      </vt:variant>
      <vt:variant>
        <vt:i4>1179700</vt:i4>
      </vt:variant>
      <vt:variant>
        <vt:i4>74</vt:i4>
      </vt:variant>
      <vt:variant>
        <vt:i4>0</vt:i4>
      </vt:variant>
      <vt:variant>
        <vt:i4>5</vt:i4>
      </vt:variant>
      <vt:variant>
        <vt:lpwstr/>
      </vt:variant>
      <vt:variant>
        <vt:lpwstr>_Toc16512725</vt:lpwstr>
      </vt:variant>
      <vt:variant>
        <vt:i4>1245236</vt:i4>
      </vt:variant>
      <vt:variant>
        <vt:i4>68</vt:i4>
      </vt:variant>
      <vt:variant>
        <vt:i4>0</vt:i4>
      </vt:variant>
      <vt:variant>
        <vt:i4>5</vt:i4>
      </vt:variant>
      <vt:variant>
        <vt:lpwstr/>
      </vt:variant>
      <vt:variant>
        <vt:lpwstr>_Toc16512724</vt:lpwstr>
      </vt:variant>
      <vt:variant>
        <vt:i4>1376308</vt:i4>
      </vt:variant>
      <vt:variant>
        <vt:i4>65</vt:i4>
      </vt:variant>
      <vt:variant>
        <vt:i4>0</vt:i4>
      </vt:variant>
      <vt:variant>
        <vt:i4>5</vt:i4>
      </vt:variant>
      <vt:variant>
        <vt:lpwstr/>
      </vt:variant>
      <vt:variant>
        <vt:lpwstr>_Toc16512722</vt:lpwstr>
      </vt:variant>
      <vt:variant>
        <vt:i4>1441844</vt:i4>
      </vt:variant>
      <vt:variant>
        <vt:i4>62</vt:i4>
      </vt:variant>
      <vt:variant>
        <vt:i4>0</vt:i4>
      </vt:variant>
      <vt:variant>
        <vt:i4>5</vt:i4>
      </vt:variant>
      <vt:variant>
        <vt:lpwstr/>
      </vt:variant>
      <vt:variant>
        <vt:lpwstr>_Toc16512721</vt:lpwstr>
      </vt:variant>
      <vt:variant>
        <vt:i4>1966135</vt:i4>
      </vt:variant>
      <vt:variant>
        <vt:i4>59</vt:i4>
      </vt:variant>
      <vt:variant>
        <vt:i4>0</vt:i4>
      </vt:variant>
      <vt:variant>
        <vt:i4>5</vt:i4>
      </vt:variant>
      <vt:variant>
        <vt:lpwstr/>
      </vt:variant>
      <vt:variant>
        <vt:lpwstr>_Toc16512719</vt:lpwstr>
      </vt:variant>
      <vt:variant>
        <vt:i4>2031671</vt:i4>
      </vt:variant>
      <vt:variant>
        <vt:i4>56</vt:i4>
      </vt:variant>
      <vt:variant>
        <vt:i4>0</vt:i4>
      </vt:variant>
      <vt:variant>
        <vt:i4>5</vt:i4>
      </vt:variant>
      <vt:variant>
        <vt:lpwstr/>
      </vt:variant>
      <vt:variant>
        <vt:lpwstr>_Toc16512718</vt:lpwstr>
      </vt:variant>
      <vt:variant>
        <vt:i4>1114167</vt:i4>
      </vt:variant>
      <vt:variant>
        <vt:i4>53</vt:i4>
      </vt:variant>
      <vt:variant>
        <vt:i4>0</vt:i4>
      </vt:variant>
      <vt:variant>
        <vt:i4>5</vt:i4>
      </vt:variant>
      <vt:variant>
        <vt:lpwstr/>
      </vt:variant>
      <vt:variant>
        <vt:lpwstr>_Toc16512716</vt:lpwstr>
      </vt:variant>
      <vt:variant>
        <vt:i4>1179703</vt:i4>
      </vt:variant>
      <vt:variant>
        <vt:i4>50</vt:i4>
      </vt:variant>
      <vt:variant>
        <vt:i4>0</vt:i4>
      </vt:variant>
      <vt:variant>
        <vt:i4>5</vt:i4>
      </vt:variant>
      <vt:variant>
        <vt:lpwstr/>
      </vt:variant>
      <vt:variant>
        <vt:lpwstr>_Toc16512715</vt:lpwstr>
      </vt:variant>
      <vt:variant>
        <vt:i4>1245239</vt:i4>
      </vt:variant>
      <vt:variant>
        <vt:i4>47</vt:i4>
      </vt:variant>
      <vt:variant>
        <vt:i4>0</vt:i4>
      </vt:variant>
      <vt:variant>
        <vt:i4>5</vt:i4>
      </vt:variant>
      <vt:variant>
        <vt:lpwstr/>
      </vt:variant>
      <vt:variant>
        <vt:lpwstr>_Toc16512714</vt:lpwstr>
      </vt:variant>
      <vt:variant>
        <vt:i4>1310775</vt:i4>
      </vt:variant>
      <vt:variant>
        <vt:i4>44</vt:i4>
      </vt:variant>
      <vt:variant>
        <vt:i4>0</vt:i4>
      </vt:variant>
      <vt:variant>
        <vt:i4>5</vt:i4>
      </vt:variant>
      <vt:variant>
        <vt:lpwstr/>
      </vt:variant>
      <vt:variant>
        <vt:lpwstr>_Toc16512713</vt:lpwstr>
      </vt:variant>
      <vt:variant>
        <vt:i4>1376311</vt:i4>
      </vt:variant>
      <vt:variant>
        <vt:i4>41</vt:i4>
      </vt:variant>
      <vt:variant>
        <vt:i4>0</vt:i4>
      </vt:variant>
      <vt:variant>
        <vt:i4>5</vt:i4>
      </vt:variant>
      <vt:variant>
        <vt:lpwstr/>
      </vt:variant>
      <vt:variant>
        <vt:lpwstr>_Toc16512712</vt:lpwstr>
      </vt:variant>
      <vt:variant>
        <vt:i4>1441847</vt:i4>
      </vt:variant>
      <vt:variant>
        <vt:i4>38</vt:i4>
      </vt:variant>
      <vt:variant>
        <vt:i4>0</vt:i4>
      </vt:variant>
      <vt:variant>
        <vt:i4>5</vt:i4>
      </vt:variant>
      <vt:variant>
        <vt:lpwstr/>
      </vt:variant>
      <vt:variant>
        <vt:lpwstr>_Toc16512711</vt:lpwstr>
      </vt:variant>
      <vt:variant>
        <vt:i4>1507383</vt:i4>
      </vt:variant>
      <vt:variant>
        <vt:i4>35</vt:i4>
      </vt:variant>
      <vt:variant>
        <vt:i4>0</vt:i4>
      </vt:variant>
      <vt:variant>
        <vt:i4>5</vt:i4>
      </vt:variant>
      <vt:variant>
        <vt:lpwstr/>
      </vt:variant>
      <vt:variant>
        <vt:lpwstr>_Toc16512710</vt:lpwstr>
      </vt:variant>
      <vt:variant>
        <vt:i4>2293769</vt:i4>
      </vt:variant>
      <vt:variant>
        <vt:i4>18</vt:i4>
      </vt:variant>
      <vt:variant>
        <vt:i4>0</vt:i4>
      </vt:variant>
      <vt:variant>
        <vt:i4>5</vt:i4>
      </vt:variant>
      <vt:variant>
        <vt:lpwstr>http://www.3gpp.org/ftp/tsg_ran/TSG_RAN/TSGR_81/Docs/RP-182115.zip</vt:lpwstr>
      </vt:variant>
      <vt:variant>
        <vt:lpwstr/>
      </vt:variant>
      <vt:variant>
        <vt:i4>2293769</vt:i4>
      </vt:variant>
      <vt:variant>
        <vt:i4>12</vt:i4>
      </vt:variant>
      <vt:variant>
        <vt:i4>0</vt:i4>
      </vt:variant>
      <vt:variant>
        <vt:i4>5</vt:i4>
      </vt:variant>
      <vt:variant>
        <vt:lpwstr>http://www.3gpp.org/ftp/tsg_ran/TSG_RAN/TSGR_81/Docs/RP-182115.zip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492</cp:revision>
  <cp:lastPrinted>2008-02-01T02:09:00Z</cp:lastPrinted>
  <dcterms:created xsi:type="dcterms:W3CDTF">2019-06-05T01:13:00Z</dcterms:created>
  <dcterms:modified xsi:type="dcterms:W3CDTF">2019-08-15T14:33:00Z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3a452f0d-997f-45c1-822b-15e6b85a7071</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2048">
    <vt:lpwstr>1059</vt:lpwstr>
  </property>
  <property fmtid="{D5CDD505-2E9C-101B-9397-08002B2CF9AE}" pid="47" name="AuthorIds_UIVersion_2560">
    <vt:lpwstr>1059</vt:lpwstr>
  </property>
  <property fmtid="{D5CDD505-2E9C-101B-9397-08002B2CF9AE}" pid="48" name="AuthorIds_UIVersion_3072">
    <vt:lpwstr>336</vt:lpwstr>
  </property>
  <property fmtid="{D5CDD505-2E9C-101B-9397-08002B2CF9AE}" pid="49" name="AuthorIds_UIVersion_5120">
    <vt:lpwstr>136</vt:lpwstr>
  </property>
</Properties>
</file>